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Layout w:type="fixed"/>
        <w:tblCellMar>
          <w:left w:w="57" w:type="dxa"/>
          <w:right w:w="57" w:type="dxa"/>
        </w:tblCellMar>
        <w:tblLook w:val="0000" w:firstRow="0" w:lastRow="0" w:firstColumn="0" w:lastColumn="0" w:noHBand="0" w:noVBand="0"/>
      </w:tblPr>
      <w:tblGrid>
        <w:gridCol w:w="2667"/>
        <w:gridCol w:w="389"/>
        <w:gridCol w:w="2278"/>
        <w:gridCol w:w="1833"/>
        <w:gridCol w:w="3780"/>
      </w:tblGrid>
      <w:tr w:rsidR="00284663" w14:paraId="391B9D2D" w14:textId="77777777" w:rsidTr="00365A6B">
        <w:trPr>
          <w:gridAfter w:val="2"/>
          <w:wAfter w:w="5613" w:type="dxa"/>
        </w:trPr>
        <w:tc>
          <w:tcPr>
            <w:tcW w:w="2667" w:type="dxa"/>
          </w:tcPr>
          <w:p w14:paraId="350C4BFE" w14:textId="77777777" w:rsidR="00284663" w:rsidRDefault="00284663">
            <w:pPr>
              <w:pStyle w:val="Heading2"/>
            </w:pPr>
            <w:r>
              <w:t>BUILDING DEPARTMENT</w:t>
            </w:r>
          </w:p>
        </w:tc>
        <w:tc>
          <w:tcPr>
            <w:tcW w:w="2667" w:type="dxa"/>
            <w:gridSpan w:val="2"/>
          </w:tcPr>
          <w:p w14:paraId="33CC2105" w14:textId="77777777" w:rsidR="00284663" w:rsidRDefault="00284663">
            <w:pPr>
              <w:rPr>
                <w:rFonts w:ascii="Arial" w:hAnsi="Arial"/>
                <w:b/>
                <w:sz w:val="20"/>
              </w:rPr>
            </w:pPr>
          </w:p>
        </w:tc>
      </w:tr>
      <w:tr w:rsidR="00284663" w14:paraId="295BF5AC" w14:textId="77777777" w:rsidTr="00365A6B">
        <w:tc>
          <w:tcPr>
            <w:tcW w:w="2667" w:type="dxa"/>
          </w:tcPr>
          <w:p w14:paraId="73699173" w14:textId="77777777" w:rsidR="00284663" w:rsidRDefault="00284663">
            <w:pPr>
              <w:jc w:val="center"/>
              <w:rPr>
                <w:rFonts w:ascii="Arial" w:hAnsi="Arial"/>
                <w:sz w:val="18"/>
              </w:rPr>
            </w:pPr>
            <w:r>
              <w:object w:dxaOrig="1545" w:dyaOrig="1545" w14:anchorId="3C3F4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66.6pt" o:ole="">
                  <v:imagedata r:id="rId8" o:title=""/>
                </v:shape>
                <o:OLEObject Type="Embed" ProgID="PBrush" ShapeID="_x0000_i1025" DrawAspect="Content" ObjectID="_1816596011" r:id="rId9"/>
              </w:object>
            </w:r>
          </w:p>
        </w:tc>
        <w:tc>
          <w:tcPr>
            <w:tcW w:w="389" w:type="dxa"/>
          </w:tcPr>
          <w:p w14:paraId="33FDDB45" w14:textId="77777777" w:rsidR="00284663" w:rsidRDefault="00284663">
            <w:pPr>
              <w:jc w:val="center"/>
              <w:rPr>
                <w:rFonts w:ascii="Arial" w:hAnsi="Arial"/>
                <w:sz w:val="20"/>
              </w:rPr>
            </w:pPr>
          </w:p>
        </w:tc>
        <w:tc>
          <w:tcPr>
            <w:tcW w:w="4111" w:type="dxa"/>
            <w:gridSpan w:val="2"/>
          </w:tcPr>
          <w:p w14:paraId="2CD1AE86" w14:textId="77777777" w:rsidR="00284663" w:rsidRDefault="00284663">
            <w:pPr>
              <w:rPr>
                <w:rFonts w:ascii="Arial" w:hAnsi="Arial"/>
                <w:sz w:val="18"/>
              </w:rPr>
            </w:pPr>
            <w:smartTag w:uri="urn:schemas-microsoft-com:office:smarttags" w:element="Street">
              <w:smartTag w:uri="urn:schemas-microsoft-com:office:smarttags" w:element="address">
                <w:r>
                  <w:rPr>
                    <w:rFonts w:ascii="Arial" w:hAnsi="Arial"/>
                    <w:sz w:val="18"/>
                  </w:rPr>
                  <w:t>10550 SE 27th Street</w:t>
                </w:r>
              </w:smartTag>
            </w:smartTag>
          </w:p>
          <w:p w14:paraId="032116F6" w14:textId="77777777" w:rsidR="00284663" w:rsidRDefault="00284663">
            <w:pPr>
              <w:rPr>
                <w:rFonts w:ascii="Arial" w:hAnsi="Arial"/>
                <w:sz w:val="18"/>
              </w:rPr>
            </w:pPr>
            <w:r>
              <w:rPr>
                <w:rFonts w:ascii="Arial" w:hAnsi="Arial"/>
                <w:sz w:val="18"/>
              </w:rPr>
              <w:t>Beaux Arts,</w:t>
            </w:r>
            <w:r w:rsidR="00DF2444">
              <w:rPr>
                <w:rFonts w:ascii="Arial" w:hAnsi="Arial"/>
                <w:sz w:val="18"/>
              </w:rPr>
              <w:t xml:space="preserve"> </w:t>
            </w:r>
            <w:r>
              <w:rPr>
                <w:rFonts w:ascii="Arial" w:hAnsi="Arial"/>
                <w:sz w:val="18"/>
              </w:rPr>
              <w:t>WA  98004</w:t>
            </w:r>
          </w:p>
          <w:p w14:paraId="277A8B66" w14:textId="77777777" w:rsidR="00284663" w:rsidRDefault="00284663">
            <w:pPr>
              <w:rPr>
                <w:rFonts w:ascii="Arial" w:hAnsi="Arial"/>
                <w:sz w:val="18"/>
              </w:rPr>
            </w:pPr>
            <w:r>
              <w:rPr>
                <w:rFonts w:ascii="Arial" w:hAnsi="Arial"/>
                <w:sz w:val="18"/>
              </w:rPr>
              <w:t>425.</w:t>
            </w:r>
            <w:r w:rsidR="00353AB8">
              <w:rPr>
                <w:rFonts w:ascii="Arial" w:hAnsi="Arial"/>
                <w:sz w:val="18"/>
              </w:rPr>
              <w:t>269.6985</w:t>
            </w:r>
            <w:r>
              <w:rPr>
                <w:rFonts w:ascii="Arial" w:hAnsi="Arial"/>
                <w:sz w:val="18"/>
              </w:rPr>
              <w:t xml:space="preserve">  </w:t>
            </w:r>
          </w:p>
          <w:p w14:paraId="23428C18" w14:textId="77777777" w:rsidR="00365A6B" w:rsidRDefault="00DF2444">
            <w:pPr>
              <w:rPr>
                <w:rFonts w:ascii="Arial" w:hAnsi="Arial"/>
                <w:sz w:val="18"/>
              </w:rPr>
            </w:pPr>
            <w:r>
              <w:rPr>
                <w:rFonts w:ascii="Arial" w:hAnsi="Arial"/>
                <w:sz w:val="18"/>
              </w:rPr>
              <w:t xml:space="preserve">email:  </w:t>
            </w:r>
            <w:hyperlink r:id="rId10" w:history="1">
              <w:r w:rsidRPr="00191B29">
                <w:rPr>
                  <w:rStyle w:val="Hyperlink"/>
                  <w:rFonts w:ascii="Arial" w:hAnsi="Arial"/>
                  <w:sz w:val="18"/>
                </w:rPr>
                <w:t>bldgdept@beauxarts-wa.gov</w:t>
              </w:r>
            </w:hyperlink>
            <w:r>
              <w:rPr>
                <w:rFonts w:ascii="Arial" w:hAnsi="Arial"/>
                <w:sz w:val="18"/>
              </w:rPr>
              <w:t xml:space="preserve"> </w:t>
            </w:r>
          </w:p>
          <w:p w14:paraId="4B053C80" w14:textId="77777777" w:rsidR="00284663" w:rsidRDefault="00284663">
            <w:pPr>
              <w:rPr>
                <w:rFonts w:ascii="Arial" w:hAnsi="Arial"/>
                <w:sz w:val="18"/>
              </w:rPr>
            </w:pPr>
          </w:p>
          <w:p w14:paraId="22EED4CA" w14:textId="77777777" w:rsidR="00284663" w:rsidRDefault="00365A6B">
            <w:pPr>
              <w:rPr>
                <w:rFonts w:ascii="Arial" w:hAnsi="Arial"/>
                <w:bCs/>
                <w:sz w:val="18"/>
              </w:rPr>
            </w:pPr>
            <w:r>
              <w:rPr>
                <w:rFonts w:ascii="Arial" w:hAnsi="Arial"/>
                <w:b/>
                <w:sz w:val="18"/>
              </w:rPr>
              <w:t xml:space="preserve">FOR </w:t>
            </w:r>
            <w:r w:rsidR="00322BDE">
              <w:rPr>
                <w:rFonts w:ascii="Arial" w:hAnsi="Arial"/>
                <w:b/>
                <w:sz w:val="18"/>
              </w:rPr>
              <w:t>I</w:t>
            </w:r>
            <w:r>
              <w:rPr>
                <w:rFonts w:ascii="Arial" w:hAnsi="Arial"/>
                <w:b/>
                <w:sz w:val="18"/>
              </w:rPr>
              <w:t>NSPECTIONS, CALL</w:t>
            </w:r>
            <w:r w:rsidR="00284663">
              <w:rPr>
                <w:rFonts w:ascii="Arial" w:hAnsi="Arial"/>
                <w:bCs/>
                <w:sz w:val="18"/>
              </w:rPr>
              <w:t>:</w:t>
            </w:r>
          </w:p>
          <w:p w14:paraId="3F661E80" w14:textId="77777777" w:rsidR="00284663" w:rsidRDefault="00365A6B">
            <w:pPr>
              <w:pStyle w:val="Heading1"/>
            </w:pPr>
            <w:r>
              <w:rPr>
                <w:b w:val="0"/>
                <w:bCs/>
              </w:rPr>
              <w:t>Kolke Consulting Group,</w:t>
            </w:r>
            <w:r w:rsidR="00DF2444">
              <w:rPr>
                <w:b w:val="0"/>
                <w:bCs/>
              </w:rPr>
              <w:t xml:space="preserve"> Inc.</w:t>
            </w:r>
            <w:r>
              <w:rPr>
                <w:b w:val="0"/>
                <w:bCs/>
              </w:rPr>
              <w:t xml:space="preserve"> 425.255.3099</w:t>
            </w:r>
          </w:p>
        </w:tc>
        <w:tc>
          <w:tcPr>
            <w:tcW w:w="3780" w:type="dxa"/>
          </w:tcPr>
          <w:p w14:paraId="4BACFB87" w14:textId="77777777" w:rsidR="00353AB8" w:rsidRDefault="00353AB8">
            <w:pPr>
              <w:pStyle w:val="Heading1"/>
              <w:rPr>
                <w:bCs/>
                <w:sz w:val="20"/>
              </w:rPr>
            </w:pPr>
          </w:p>
          <w:p w14:paraId="463A3A84" w14:textId="77777777" w:rsidR="00353AB8" w:rsidRDefault="00353AB8">
            <w:pPr>
              <w:pStyle w:val="Heading1"/>
              <w:rPr>
                <w:bCs/>
                <w:sz w:val="20"/>
              </w:rPr>
            </w:pPr>
          </w:p>
          <w:p w14:paraId="42E3B6F0" w14:textId="77777777" w:rsidR="00284663" w:rsidRPr="00365A6B" w:rsidRDefault="00365A6B">
            <w:pPr>
              <w:pStyle w:val="Heading1"/>
              <w:rPr>
                <w:b w:val="0"/>
                <w:sz w:val="20"/>
              </w:rPr>
            </w:pPr>
            <w:r w:rsidRPr="00365A6B">
              <w:rPr>
                <w:bCs/>
                <w:sz w:val="20"/>
              </w:rPr>
              <w:t>APPLICANTS AND CONTRACTORS</w:t>
            </w:r>
            <w:r w:rsidR="00284663" w:rsidRPr="00365A6B">
              <w:rPr>
                <w:b w:val="0"/>
                <w:sz w:val="20"/>
              </w:rPr>
              <w:t>:</w:t>
            </w:r>
          </w:p>
          <w:p w14:paraId="34EDFEFD" w14:textId="77777777" w:rsidR="00284663" w:rsidRPr="00365A6B" w:rsidRDefault="00284663">
            <w:pPr>
              <w:pStyle w:val="Heading1"/>
              <w:rPr>
                <w:b w:val="0"/>
                <w:sz w:val="20"/>
              </w:rPr>
            </w:pPr>
            <w:r w:rsidRPr="00365A6B">
              <w:rPr>
                <w:b w:val="0"/>
                <w:sz w:val="20"/>
              </w:rPr>
              <w:t xml:space="preserve">Please code sales tax for </w:t>
            </w:r>
            <w:r w:rsidR="00365A6B">
              <w:rPr>
                <w:b w:val="0"/>
                <w:sz w:val="20"/>
              </w:rPr>
              <w:t>project</w:t>
            </w:r>
            <w:r w:rsidRPr="00365A6B">
              <w:rPr>
                <w:b w:val="0"/>
                <w:sz w:val="20"/>
              </w:rPr>
              <w:t xml:space="preserve">-related expenditures to the </w:t>
            </w:r>
            <w:r w:rsidR="00365A6B" w:rsidRPr="00365A6B">
              <w:rPr>
                <w:bCs/>
                <w:sz w:val="20"/>
              </w:rPr>
              <w:t>TOWN’S SALES TAX REVENUE</w:t>
            </w:r>
            <w:r w:rsidRPr="00365A6B">
              <w:rPr>
                <w:bCs/>
                <w:sz w:val="20"/>
              </w:rPr>
              <w:t xml:space="preserve"> #1703</w:t>
            </w:r>
            <w:r>
              <w:rPr>
                <w:bCs/>
              </w:rPr>
              <w:t>.</w:t>
            </w:r>
          </w:p>
        </w:tc>
      </w:tr>
      <w:tr w:rsidR="00284663" w14:paraId="542BF0D4" w14:textId="77777777" w:rsidTr="00365A6B">
        <w:tc>
          <w:tcPr>
            <w:tcW w:w="2667" w:type="dxa"/>
          </w:tcPr>
          <w:p w14:paraId="47EC7F15" w14:textId="77777777" w:rsidR="00284663" w:rsidRDefault="00284663">
            <w:pPr>
              <w:jc w:val="center"/>
            </w:pPr>
          </w:p>
        </w:tc>
        <w:tc>
          <w:tcPr>
            <w:tcW w:w="389" w:type="dxa"/>
          </w:tcPr>
          <w:p w14:paraId="56D419ED" w14:textId="77777777" w:rsidR="00284663" w:rsidRDefault="00284663">
            <w:pPr>
              <w:jc w:val="center"/>
              <w:rPr>
                <w:rFonts w:ascii="Arial" w:hAnsi="Arial"/>
                <w:sz w:val="20"/>
              </w:rPr>
            </w:pPr>
          </w:p>
        </w:tc>
        <w:tc>
          <w:tcPr>
            <w:tcW w:w="4111" w:type="dxa"/>
            <w:gridSpan w:val="2"/>
          </w:tcPr>
          <w:p w14:paraId="21F37603" w14:textId="77777777" w:rsidR="00284663" w:rsidRDefault="00284663">
            <w:pPr>
              <w:rPr>
                <w:rFonts w:ascii="Arial" w:hAnsi="Arial"/>
                <w:sz w:val="10"/>
              </w:rPr>
            </w:pPr>
          </w:p>
        </w:tc>
        <w:tc>
          <w:tcPr>
            <w:tcW w:w="3780" w:type="dxa"/>
          </w:tcPr>
          <w:p w14:paraId="14030D8F" w14:textId="77777777" w:rsidR="00284663" w:rsidRDefault="00284663">
            <w:pPr>
              <w:rPr>
                <w:rFonts w:ascii="Arial" w:hAnsi="Arial"/>
                <w:sz w:val="10"/>
              </w:rPr>
            </w:pPr>
          </w:p>
        </w:tc>
      </w:tr>
    </w:tbl>
    <w:p w14:paraId="34C2D29A" w14:textId="77777777" w:rsidR="00284663" w:rsidRDefault="00E44034">
      <w:pPr>
        <w:pBdr>
          <w:top w:val="single" w:sz="6" w:space="1" w:color="auto"/>
          <w:left w:val="single" w:sz="6" w:space="1" w:color="auto"/>
          <w:bottom w:val="single" w:sz="6" w:space="1" w:color="auto"/>
          <w:right w:val="single" w:sz="6" w:space="1" w:color="auto"/>
        </w:pBdr>
        <w:shd w:val="pct5" w:color="auto" w:fill="auto"/>
        <w:jc w:val="center"/>
        <w:rPr>
          <w:rFonts w:ascii="Arial" w:hAnsi="Arial"/>
          <w:b/>
          <w:sz w:val="22"/>
        </w:rPr>
      </w:pPr>
      <w:r>
        <w:rPr>
          <w:rFonts w:ascii="Arial" w:hAnsi="Arial"/>
          <w:b/>
          <w:sz w:val="22"/>
        </w:rPr>
        <w:t>LANDSCAPING PROJECT GUIDELINES</w:t>
      </w:r>
    </w:p>
    <w:p w14:paraId="311632C4" w14:textId="77777777" w:rsidR="00284663" w:rsidRDefault="00284663">
      <w:pPr>
        <w:rPr>
          <w:rFonts w:ascii="Arial" w:hAnsi="Arial"/>
          <w:sz w:val="22"/>
        </w:rPr>
      </w:pPr>
    </w:p>
    <w:p w14:paraId="3BA6545B" w14:textId="77777777" w:rsidR="00E44034" w:rsidRDefault="00E44034" w:rsidP="00B9115B">
      <w:pPr>
        <w:rPr>
          <w:rFonts w:ascii="Arial" w:hAnsi="Arial"/>
          <w:sz w:val="20"/>
        </w:rPr>
      </w:pPr>
      <w:r>
        <w:rPr>
          <w:rFonts w:ascii="Arial" w:hAnsi="Arial"/>
          <w:sz w:val="20"/>
        </w:rPr>
        <w:t>Due to the various code requirements that could apply when considering site modifications, these guidelines have been assembled to assist homeowners and contractors in determining whether or not a permit is needed when contemplating a landscaping project.</w:t>
      </w:r>
      <w:r w:rsidR="002E4A83">
        <w:rPr>
          <w:rFonts w:ascii="Arial" w:hAnsi="Arial"/>
          <w:sz w:val="20"/>
        </w:rPr>
        <w:t xml:space="preserve"> </w:t>
      </w:r>
      <w:r w:rsidR="007405C7">
        <w:rPr>
          <w:rFonts w:ascii="Arial" w:hAnsi="Arial"/>
          <w:sz w:val="20"/>
        </w:rPr>
        <w:t>The following guidelines apply when contemplating a landscaping project that reaches beyond solely planting on private property. Where the scope exceeds this,</w:t>
      </w:r>
      <w:r w:rsidR="002E4A83">
        <w:rPr>
          <w:rFonts w:ascii="Arial" w:hAnsi="Arial"/>
          <w:sz w:val="20"/>
        </w:rPr>
        <w:t xml:space="preserve"> a site plan must be submitted to the town for review</w:t>
      </w:r>
      <w:r w:rsidR="007405C7">
        <w:rPr>
          <w:rFonts w:ascii="Arial" w:hAnsi="Arial"/>
          <w:sz w:val="20"/>
        </w:rPr>
        <w:t>.  The building official will make the final determination on applicable permits, if any</w:t>
      </w:r>
      <w:r w:rsidR="002E4A83">
        <w:rPr>
          <w:rFonts w:ascii="Arial" w:hAnsi="Arial"/>
          <w:sz w:val="20"/>
        </w:rPr>
        <w:t>.</w:t>
      </w:r>
    </w:p>
    <w:p w14:paraId="76FF0803" w14:textId="77777777" w:rsidR="009D04B8" w:rsidRDefault="009D04B8">
      <w:pPr>
        <w:rPr>
          <w:rFonts w:ascii="Arial" w:hAnsi="Arial"/>
          <w:sz w:val="20"/>
        </w:rPr>
      </w:pPr>
    </w:p>
    <w:p w14:paraId="30E35CF1" w14:textId="4D999DD5" w:rsidR="00E44034" w:rsidRPr="007F1289" w:rsidRDefault="00E44034" w:rsidP="0023575D">
      <w:pPr>
        <w:numPr>
          <w:ilvl w:val="0"/>
          <w:numId w:val="11"/>
        </w:numPr>
        <w:rPr>
          <w:rFonts w:ascii="Arial" w:hAnsi="Arial" w:cs="Arial"/>
          <w:sz w:val="20"/>
        </w:rPr>
      </w:pPr>
      <w:r w:rsidRPr="007F1289">
        <w:rPr>
          <w:rFonts w:ascii="Arial" w:hAnsi="Arial" w:cs="Arial"/>
          <w:b/>
          <w:sz w:val="20"/>
        </w:rPr>
        <w:t>SITE PLAN</w:t>
      </w:r>
      <w:r w:rsidR="0023575D" w:rsidRPr="007F1289">
        <w:rPr>
          <w:rFonts w:ascii="Arial" w:hAnsi="Arial" w:cs="Arial"/>
          <w:b/>
          <w:sz w:val="20"/>
        </w:rPr>
        <w:t xml:space="preserve">.  </w:t>
      </w:r>
      <w:r w:rsidRPr="007F1289">
        <w:rPr>
          <w:rFonts w:ascii="Arial" w:hAnsi="Arial" w:cs="Arial"/>
          <w:b/>
          <w:sz w:val="20"/>
        </w:rPr>
        <w:t>In order to determine if a permit is required, the building official must review the proposed work.</w:t>
      </w:r>
      <w:r w:rsidRPr="007F1289">
        <w:rPr>
          <w:rFonts w:ascii="Arial" w:hAnsi="Arial" w:cs="Arial"/>
          <w:sz w:val="20"/>
        </w:rPr>
        <w:t xml:space="preserve">  </w:t>
      </w:r>
      <w:r w:rsidR="007F1289" w:rsidRPr="007F1289">
        <w:rPr>
          <w:rFonts w:ascii="Arial" w:hAnsi="Arial" w:cs="Arial"/>
          <w:sz w:val="20"/>
        </w:rPr>
        <w:t xml:space="preserve">Prior to submitting a permit application, </w:t>
      </w:r>
      <w:r w:rsidR="00A90B2F">
        <w:rPr>
          <w:rFonts w:ascii="Arial" w:hAnsi="Arial" w:cs="Arial"/>
          <w:sz w:val="20"/>
        </w:rPr>
        <w:t xml:space="preserve">prepare and </w:t>
      </w:r>
      <w:r w:rsidR="007F1289" w:rsidRPr="007F1289">
        <w:rPr>
          <w:rFonts w:ascii="Arial" w:hAnsi="Arial" w:cs="Arial"/>
          <w:sz w:val="20"/>
        </w:rPr>
        <w:t>s</w:t>
      </w:r>
      <w:r w:rsidR="0038381A" w:rsidRPr="007F1289">
        <w:rPr>
          <w:rFonts w:ascii="Arial" w:hAnsi="Arial" w:cs="Arial"/>
          <w:sz w:val="20"/>
        </w:rPr>
        <w:t>ubmit</w:t>
      </w:r>
      <w:r w:rsidRPr="007F1289">
        <w:rPr>
          <w:rFonts w:ascii="Arial" w:hAnsi="Arial" w:cs="Arial"/>
          <w:sz w:val="20"/>
        </w:rPr>
        <w:t xml:space="preserve"> a site plan</w:t>
      </w:r>
      <w:r w:rsidR="00A90B2F">
        <w:rPr>
          <w:rFonts w:ascii="Arial" w:hAnsi="Arial" w:cs="Arial"/>
          <w:sz w:val="20"/>
        </w:rPr>
        <w:t xml:space="preserve"> that includes</w:t>
      </w:r>
      <w:r w:rsidRPr="007F1289">
        <w:rPr>
          <w:rFonts w:ascii="Arial" w:hAnsi="Arial" w:cs="Arial"/>
          <w:sz w:val="20"/>
        </w:rPr>
        <w:t xml:space="preserve"> a descriptive narrative of the proposed work.  The site plan should be drawn to scale, be provided with a north arrow, identify property lines, and address the items </w:t>
      </w:r>
      <w:r w:rsidR="002F3C7D" w:rsidRPr="007F1289">
        <w:rPr>
          <w:rFonts w:ascii="Arial" w:hAnsi="Arial" w:cs="Arial"/>
          <w:sz w:val="20"/>
        </w:rPr>
        <w:t xml:space="preserve">in these guidelines </w:t>
      </w:r>
      <w:r w:rsidRPr="007F1289">
        <w:rPr>
          <w:rFonts w:ascii="Arial" w:hAnsi="Arial" w:cs="Arial"/>
          <w:sz w:val="20"/>
        </w:rPr>
        <w:t>that may apply.</w:t>
      </w:r>
      <w:r w:rsidR="002F3C7D" w:rsidRPr="007F1289">
        <w:rPr>
          <w:rFonts w:ascii="Arial" w:hAnsi="Arial" w:cs="Arial"/>
          <w:sz w:val="20"/>
        </w:rPr>
        <w:t xml:space="preserve"> Information should include new and existing fences, rockeries, retaining walls, </w:t>
      </w:r>
      <w:r w:rsidR="00874E84" w:rsidRPr="007F1289">
        <w:rPr>
          <w:rFonts w:ascii="Arial" w:hAnsi="Arial" w:cs="Arial"/>
          <w:sz w:val="20"/>
        </w:rPr>
        <w:t xml:space="preserve">decks, </w:t>
      </w:r>
      <w:r w:rsidR="00F65FD7">
        <w:rPr>
          <w:rFonts w:ascii="Arial" w:hAnsi="Arial" w:cs="Arial"/>
          <w:sz w:val="20"/>
        </w:rPr>
        <w:t xml:space="preserve">lawn and </w:t>
      </w:r>
      <w:r w:rsidR="002F3C7D" w:rsidRPr="007F1289">
        <w:rPr>
          <w:rFonts w:ascii="Arial" w:hAnsi="Arial" w:cs="Arial"/>
          <w:sz w:val="20"/>
        </w:rPr>
        <w:t xml:space="preserve">landscaping, </w:t>
      </w:r>
      <w:r w:rsidR="00E25FAE" w:rsidRPr="007F1289">
        <w:rPr>
          <w:rFonts w:ascii="Arial" w:hAnsi="Arial" w:cs="Arial"/>
          <w:sz w:val="20"/>
        </w:rPr>
        <w:t xml:space="preserve">cubic yards of cut and fill, </w:t>
      </w:r>
      <w:r w:rsidR="002F3C7D" w:rsidRPr="007F1289">
        <w:rPr>
          <w:rFonts w:ascii="Arial" w:hAnsi="Arial" w:cs="Arial"/>
          <w:sz w:val="20"/>
        </w:rPr>
        <w:t xml:space="preserve">structures, impervious surfaces, drainage, </w:t>
      </w:r>
      <w:r w:rsidR="007F1289" w:rsidRPr="007F1289">
        <w:rPr>
          <w:rFonts w:ascii="Arial" w:hAnsi="Arial" w:cs="Arial"/>
          <w:sz w:val="20"/>
        </w:rPr>
        <w:t xml:space="preserve">erosion control, </w:t>
      </w:r>
      <w:r w:rsidR="001357BC" w:rsidRPr="007F1289">
        <w:rPr>
          <w:rFonts w:ascii="Arial" w:hAnsi="Arial" w:cs="Arial"/>
          <w:sz w:val="20"/>
        </w:rPr>
        <w:t xml:space="preserve">water features, </w:t>
      </w:r>
      <w:r w:rsidR="002F3C7D" w:rsidRPr="007F1289">
        <w:rPr>
          <w:rFonts w:ascii="Arial" w:hAnsi="Arial" w:cs="Arial"/>
          <w:sz w:val="20"/>
        </w:rPr>
        <w:t xml:space="preserve">driveways, walkways, trees, </w:t>
      </w:r>
      <w:r w:rsidR="002E4A83" w:rsidRPr="007F1289">
        <w:rPr>
          <w:rFonts w:ascii="Arial" w:hAnsi="Arial" w:cs="Arial"/>
          <w:sz w:val="20"/>
        </w:rPr>
        <w:t xml:space="preserve">artificial turf, </w:t>
      </w:r>
      <w:r w:rsidR="002F3C7D" w:rsidRPr="007F1289">
        <w:rPr>
          <w:rFonts w:ascii="Arial" w:hAnsi="Arial" w:cs="Arial"/>
          <w:sz w:val="20"/>
        </w:rPr>
        <w:t xml:space="preserve">fireplaces, </w:t>
      </w:r>
      <w:r w:rsidR="007F1289" w:rsidRPr="007F1289">
        <w:rPr>
          <w:rFonts w:ascii="Arial" w:hAnsi="Arial" w:cs="Arial"/>
          <w:sz w:val="20"/>
        </w:rPr>
        <w:t xml:space="preserve">utility installations, </w:t>
      </w:r>
      <w:r w:rsidR="002F3C7D" w:rsidRPr="007F1289">
        <w:rPr>
          <w:rFonts w:ascii="Arial" w:hAnsi="Arial" w:cs="Arial"/>
          <w:sz w:val="20"/>
        </w:rPr>
        <w:t>BBQs, play equipment, etc.</w:t>
      </w:r>
      <w:r w:rsidR="00E25FAE" w:rsidRPr="007F1289">
        <w:rPr>
          <w:rFonts w:ascii="Arial" w:hAnsi="Arial" w:cs="Arial"/>
          <w:sz w:val="20"/>
        </w:rPr>
        <w:t xml:space="preserve"> </w:t>
      </w:r>
      <w:r w:rsidR="00B6400F">
        <w:rPr>
          <w:rFonts w:ascii="Arial" w:hAnsi="Arial" w:cs="Arial"/>
          <w:sz w:val="20"/>
        </w:rPr>
        <w:t xml:space="preserve"> Dimensions to structures from property lines must be provided.</w:t>
      </w:r>
      <w:r w:rsidR="00E25FAE" w:rsidRPr="007F1289">
        <w:rPr>
          <w:rFonts w:ascii="Arial" w:hAnsi="Arial" w:cs="Arial"/>
          <w:sz w:val="20"/>
        </w:rPr>
        <w:t xml:space="preserve"> The building official will determine which, if any, permits are required.</w:t>
      </w:r>
      <w:r w:rsidR="00C250F2" w:rsidRPr="007F1289">
        <w:rPr>
          <w:rFonts w:ascii="Arial" w:hAnsi="Arial" w:cs="Arial"/>
          <w:sz w:val="20"/>
        </w:rPr>
        <w:t xml:space="preserve"> The site plan must provide a lot coverage calculation as identified under Item </w:t>
      </w:r>
      <w:r w:rsidR="007F1289" w:rsidRPr="007F1289">
        <w:rPr>
          <w:rFonts w:ascii="Arial" w:hAnsi="Arial" w:cs="Arial"/>
          <w:sz w:val="20"/>
        </w:rPr>
        <w:t>7</w:t>
      </w:r>
      <w:r w:rsidR="00C250F2" w:rsidRPr="007F1289">
        <w:rPr>
          <w:rFonts w:ascii="Arial" w:hAnsi="Arial" w:cs="Arial"/>
          <w:sz w:val="20"/>
        </w:rPr>
        <w:t xml:space="preserve"> below.</w:t>
      </w:r>
    </w:p>
    <w:p w14:paraId="1D715B26" w14:textId="77777777" w:rsidR="00E44034" w:rsidRPr="007F1289" w:rsidRDefault="00E44034" w:rsidP="00E25FAE">
      <w:pPr>
        <w:ind w:left="360"/>
        <w:rPr>
          <w:rFonts w:ascii="Arial" w:hAnsi="Arial" w:cs="Arial"/>
          <w:sz w:val="20"/>
        </w:rPr>
      </w:pPr>
    </w:p>
    <w:p w14:paraId="20C2933A" w14:textId="118D1829" w:rsidR="00E44034" w:rsidRPr="007F1289" w:rsidRDefault="00E44034" w:rsidP="0023575D">
      <w:pPr>
        <w:numPr>
          <w:ilvl w:val="0"/>
          <w:numId w:val="11"/>
        </w:numPr>
        <w:rPr>
          <w:rFonts w:ascii="Arial" w:hAnsi="Arial" w:cs="Arial"/>
          <w:sz w:val="20"/>
        </w:rPr>
      </w:pPr>
      <w:r w:rsidRPr="007F1289">
        <w:rPr>
          <w:rFonts w:ascii="Arial" w:hAnsi="Arial" w:cs="Arial"/>
          <w:b/>
          <w:sz w:val="20"/>
        </w:rPr>
        <w:t>GRADING</w:t>
      </w:r>
      <w:r w:rsidRPr="007F1289">
        <w:rPr>
          <w:rFonts w:ascii="Arial" w:hAnsi="Arial" w:cs="Arial"/>
          <w:sz w:val="20"/>
        </w:rPr>
        <w:t>.</w:t>
      </w:r>
      <w:r w:rsidR="0038381A" w:rsidRPr="007F1289">
        <w:rPr>
          <w:rFonts w:ascii="Arial" w:hAnsi="Arial" w:cs="Arial"/>
          <w:sz w:val="20"/>
        </w:rPr>
        <w:t xml:space="preserve"> A grading permit is the “catch all” mechanism for regulating site work</w:t>
      </w:r>
      <w:r w:rsidR="007F1289" w:rsidRPr="007F1289">
        <w:rPr>
          <w:rFonts w:ascii="Arial" w:hAnsi="Arial" w:cs="Arial"/>
          <w:sz w:val="20"/>
        </w:rPr>
        <w:t xml:space="preserve"> that is not already required to have a building permit</w:t>
      </w:r>
      <w:r w:rsidR="0038381A" w:rsidRPr="007F1289">
        <w:rPr>
          <w:rFonts w:ascii="Arial" w:hAnsi="Arial" w:cs="Arial"/>
          <w:sz w:val="20"/>
        </w:rPr>
        <w:t xml:space="preserve">. A grading permit </w:t>
      </w:r>
      <w:r w:rsidR="00E25FAE" w:rsidRPr="007F1289">
        <w:rPr>
          <w:rFonts w:ascii="Arial" w:hAnsi="Arial" w:cs="Arial"/>
          <w:sz w:val="20"/>
        </w:rPr>
        <w:t xml:space="preserve">may </w:t>
      </w:r>
      <w:r w:rsidR="00A90B2F">
        <w:rPr>
          <w:rFonts w:ascii="Arial" w:hAnsi="Arial" w:cs="Arial"/>
          <w:sz w:val="20"/>
        </w:rPr>
        <w:t>be needed</w:t>
      </w:r>
      <w:r w:rsidR="00A90B2F" w:rsidRPr="007F1289">
        <w:rPr>
          <w:rFonts w:ascii="Arial" w:hAnsi="Arial" w:cs="Arial"/>
          <w:sz w:val="20"/>
        </w:rPr>
        <w:t xml:space="preserve"> </w:t>
      </w:r>
      <w:r w:rsidR="0038381A" w:rsidRPr="007F1289">
        <w:rPr>
          <w:rFonts w:ascii="Arial" w:hAnsi="Arial" w:cs="Arial"/>
          <w:sz w:val="20"/>
        </w:rPr>
        <w:t>per BAVMC 15.05.010(3)(c) to grade, excavate, or conduct earthwork construction including fills and</w:t>
      </w:r>
      <w:r w:rsidR="00B27F51">
        <w:rPr>
          <w:rFonts w:ascii="Arial" w:hAnsi="Arial" w:cs="Arial"/>
          <w:sz w:val="20"/>
        </w:rPr>
        <w:t xml:space="preserve"> embankments.  </w:t>
      </w:r>
      <w:r w:rsidR="002E6FE3">
        <w:rPr>
          <w:rFonts w:ascii="Arial" w:hAnsi="Arial" w:cs="Arial"/>
          <w:sz w:val="20"/>
        </w:rPr>
        <w:t>Permits are not required</w:t>
      </w:r>
      <w:r w:rsidR="0038381A" w:rsidRPr="007F1289">
        <w:rPr>
          <w:rFonts w:ascii="Arial" w:hAnsi="Arial" w:cs="Arial"/>
          <w:sz w:val="20"/>
        </w:rPr>
        <w:t xml:space="preserve"> if there is movement of less than 50 cubic yards of earth materials which is less than 2’ in depth in any 12 consecutive months.  </w:t>
      </w:r>
      <w:r w:rsidR="0038381A" w:rsidRPr="007F1289">
        <w:rPr>
          <w:rFonts w:ascii="Arial" w:hAnsi="Arial" w:cs="Arial"/>
          <w:sz w:val="20"/>
        </w:rPr>
        <w:br/>
      </w:r>
    </w:p>
    <w:p w14:paraId="6396EA6A" w14:textId="214A95DB" w:rsidR="00E44034" w:rsidRPr="007F1289" w:rsidRDefault="00E25FAE" w:rsidP="0023575D">
      <w:pPr>
        <w:numPr>
          <w:ilvl w:val="0"/>
          <w:numId w:val="11"/>
        </w:numPr>
        <w:rPr>
          <w:rFonts w:ascii="Arial" w:hAnsi="Arial" w:cs="Arial"/>
          <w:sz w:val="20"/>
        </w:rPr>
      </w:pPr>
      <w:r w:rsidRPr="007F1289">
        <w:rPr>
          <w:rFonts w:ascii="Arial" w:hAnsi="Arial" w:cs="Arial"/>
          <w:b/>
          <w:sz w:val="20"/>
        </w:rPr>
        <w:t>BUILDINGS, STRUCTURES &amp; WALLS</w:t>
      </w:r>
      <w:r w:rsidR="0038381A" w:rsidRPr="007F1289">
        <w:rPr>
          <w:rFonts w:ascii="Arial" w:hAnsi="Arial" w:cs="Arial"/>
          <w:sz w:val="20"/>
        </w:rPr>
        <w:t xml:space="preserve">.  Per BAVMC 15.05.010(3)(a) a building permit </w:t>
      </w:r>
      <w:r w:rsidR="00A90B2F">
        <w:rPr>
          <w:rFonts w:ascii="Arial" w:hAnsi="Arial" w:cs="Arial"/>
          <w:sz w:val="20"/>
        </w:rPr>
        <w:t>may be needed</w:t>
      </w:r>
      <w:r w:rsidR="0038381A" w:rsidRPr="007F1289">
        <w:rPr>
          <w:rFonts w:ascii="Arial" w:hAnsi="Arial" w:cs="Arial"/>
          <w:sz w:val="20"/>
        </w:rPr>
        <w:t xml:space="preserve"> if the </w:t>
      </w:r>
      <w:r w:rsidR="00A90B2F">
        <w:rPr>
          <w:rFonts w:ascii="Arial" w:hAnsi="Arial" w:cs="Arial"/>
          <w:sz w:val="20"/>
        </w:rPr>
        <w:t>applicant</w:t>
      </w:r>
      <w:r w:rsidR="00A90B2F" w:rsidRPr="007F1289">
        <w:rPr>
          <w:rFonts w:ascii="Arial" w:hAnsi="Arial" w:cs="Arial"/>
          <w:sz w:val="20"/>
        </w:rPr>
        <w:t xml:space="preserve"> </w:t>
      </w:r>
      <w:r w:rsidR="0038381A" w:rsidRPr="007F1289">
        <w:rPr>
          <w:rFonts w:ascii="Arial" w:hAnsi="Arial" w:cs="Arial"/>
          <w:sz w:val="20"/>
        </w:rPr>
        <w:t xml:space="preserve">intends to </w:t>
      </w:r>
      <w:r w:rsidR="0038381A" w:rsidRPr="007F1289">
        <w:rPr>
          <w:rFonts w:ascii="Arial" w:hAnsi="Arial" w:cs="Arial"/>
          <w:color w:val="333333"/>
          <w:sz w:val="20"/>
          <w:shd w:val="clear" w:color="auto" w:fill="FFFFFF"/>
        </w:rPr>
        <w:t>construct, enlarge, alter, repair, move, demolish or change the occupancy of a building or structure.</w:t>
      </w:r>
      <w:r w:rsidR="002F3C7D" w:rsidRPr="007F1289">
        <w:rPr>
          <w:rFonts w:ascii="Arial" w:hAnsi="Arial" w:cs="Arial"/>
          <w:color w:val="333333"/>
          <w:sz w:val="20"/>
          <w:shd w:val="clear" w:color="auto" w:fill="FFFFFF"/>
        </w:rPr>
        <w:t xml:space="preserve">  Even short retaining walls could require a permit if they are over 4’ in height </w:t>
      </w:r>
      <w:r w:rsidR="002F3C7D" w:rsidRPr="007F1289">
        <w:rPr>
          <w:rFonts w:ascii="Arial" w:hAnsi="Arial" w:cs="Arial"/>
          <w:color w:val="333333"/>
          <w:sz w:val="20"/>
          <w:u w:val="single"/>
          <w:shd w:val="clear" w:color="auto" w:fill="FFFFFF"/>
        </w:rPr>
        <w:t>or</w:t>
      </w:r>
      <w:r w:rsidR="002F3C7D" w:rsidRPr="007F1289">
        <w:rPr>
          <w:rFonts w:ascii="Arial" w:hAnsi="Arial" w:cs="Arial"/>
          <w:color w:val="333333"/>
          <w:sz w:val="20"/>
          <w:shd w:val="clear" w:color="auto" w:fill="FFFFFF"/>
        </w:rPr>
        <w:t xml:space="preserve"> supporting sloping soils; IRC R105.2</w:t>
      </w:r>
      <w:r w:rsidRPr="007F1289">
        <w:rPr>
          <w:rFonts w:ascii="Arial" w:hAnsi="Arial" w:cs="Arial"/>
          <w:color w:val="333333"/>
          <w:sz w:val="20"/>
          <w:shd w:val="clear" w:color="auto" w:fill="FFFFFF"/>
        </w:rPr>
        <w:t>.</w:t>
      </w:r>
      <w:r w:rsidR="007F1289" w:rsidRPr="007F1289">
        <w:rPr>
          <w:rFonts w:ascii="Arial" w:hAnsi="Arial" w:cs="Arial"/>
          <w:color w:val="333333"/>
          <w:sz w:val="20"/>
          <w:shd w:val="clear" w:color="auto" w:fill="FFFFFF"/>
        </w:rPr>
        <w:t xml:space="preserve"> A permit could be required for decks, sheds, walls, pools, gazebos, and other structures.  Regardless of whether a building permit is required or not, these items are regulated under the zoning code and must be reviewed for code compliance.</w:t>
      </w:r>
    </w:p>
    <w:p w14:paraId="2FABD640" w14:textId="77777777" w:rsidR="002F3C7D" w:rsidRPr="007F1289" w:rsidRDefault="002F3C7D" w:rsidP="002F3C7D">
      <w:pPr>
        <w:ind w:left="360"/>
        <w:rPr>
          <w:rFonts w:ascii="Arial" w:hAnsi="Arial" w:cs="Arial"/>
          <w:sz w:val="20"/>
        </w:rPr>
      </w:pPr>
    </w:p>
    <w:p w14:paraId="6E4724BF" w14:textId="57EF5955" w:rsidR="0038381A" w:rsidRPr="007F1289" w:rsidRDefault="00E44034" w:rsidP="0023575D">
      <w:pPr>
        <w:numPr>
          <w:ilvl w:val="0"/>
          <w:numId w:val="11"/>
        </w:numPr>
        <w:rPr>
          <w:rFonts w:ascii="Arial" w:hAnsi="Arial" w:cs="Arial"/>
          <w:sz w:val="20"/>
        </w:rPr>
      </w:pPr>
      <w:r w:rsidRPr="007F1289">
        <w:rPr>
          <w:rFonts w:ascii="Arial" w:hAnsi="Arial" w:cs="Arial"/>
          <w:b/>
          <w:sz w:val="20"/>
        </w:rPr>
        <w:t xml:space="preserve">MECHANICAL/PLUMBING </w:t>
      </w:r>
      <w:r w:rsidR="00E25FAE" w:rsidRPr="007F1289">
        <w:rPr>
          <w:rFonts w:ascii="Arial" w:hAnsi="Arial" w:cs="Arial"/>
          <w:b/>
          <w:sz w:val="20"/>
        </w:rPr>
        <w:t>WORK</w:t>
      </w:r>
      <w:r w:rsidR="002F3C7D" w:rsidRPr="007F1289">
        <w:rPr>
          <w:rFonts w:ascii="Arial" w:hAnsi="Arial" w:cs="Arial"/>
          <w:sz w:val="20"/>
        </w:rPr>
        <w:t xml:space="preserve">. The town combines mechanical and plumbing permits. Per BAVMC 15.05.010(3)(d) or (e) a mechanical/plumbing permit </w:t>
      </w:r>
      <w:r w:rsidR="00A90B2F">
        <w:rPr>
          <w:rFonts w:ascii="Arial" w:hAnsi="Arial" w:cs="Arial"/>
          <w:sz w:val="20"/>
        </w:rPr>
        <w:t>may be needed</w:t>
      </w:r>
      <w:r w:rsidR="002F3C7D" w:rsidRPr="007F1289">
        <w:rPr>
          <w:rFonts w:ascii="Arial" w:hAnsi="Arial" w:cs="Arial"/>
          <w:sz w:val="20"/>
        </w:rPr>
        <w:t xml:space="preserve"> if the </w:t>
      </w:r>
      <w:r w:rsidR="00A90B2F">
        <w:rPr>
          <w:rFonts w:ascii="Arial" w:hAnsi="Arial" w:cs="Arial"/>
          <w:sz w:val="20"/>
        </w:rPr>
        <w:t>applicant</w:t>
      </w:r>
      <w:r w:rsidR="00A90B2F" w:rsidRPr="007F1289">
        <w:rPr>
          <w:rFonts w:ascii="Arial" w:hAnsi="Arial" w:cs="Arial"/>
          <w:sz w:val="20"/>
        </w:rPr>
        <w:t xml:space="preserve"> </w:t>
      </w:r>
      <w:r w:rsidR="002F3C7D" w:rsidRPr="007F1289">
        <w:rPr>
          <w:rFonts w:ascii="Arial" w:hAnsi="Arial" w:cs="Arial"/>
          <w:sz w:val="20"/>
        </w:rPr>
        <w:t xml:space="preserve">intends to </w:t>
      </w:r>
      <w:r w:rsidR="002F3C7D" w:rsidRPr="007F1289">
        <w:rPr>
          <w:rFonts w:ascii="Arial" w:hAnsi="Arial" w:cs="Arial"/>
          <w:color w:val="333333"/>
          <w:sz w:val="20"/>
          <w:shd w:val="clear" w:color="auto" w:fill="FFFFFF"/>
        </w:rPr>
        <w:t xml:space="preserve">erect, install, enlarge, alter, repair, remove, convert or replace any gas or mechanical system OR erect, install, repair, relocate, replace, add to use, or maintain a plumbing system.  Permits </w:t>
      </w:r>
      <w:r w:rsidR="00A90B2F">
        <w:rPr>
          <w:rFonts w:ascii="Arial" w:hAnsi="Arial" w:cs="Arial"/>
          <w:color w:val="333333"/>
          <w:sz w:val="20"/>
          <w:shd w:val="clear" w:color="auto" w:fill="FFFFFF"/>
        </w:rPr>
        <w:t>may</w:t>
      </w:r>
      <w:r w:rsidR="002F3C7D" w:rsidRPr="007F1289">
        <w:rPr>
          <w:rFonts w:ascii="Arial" w:hAnsi="Arial" w:cs="Arial"/>
          <w:color w:val="333333"/>
          <w:sz w:val="20"/>
          <w:shd w:val="clear" w:color="auto" w:fill="FFFFFF"/>
        </w:rPr>
        <w:t xml:space="preserve">be required for fire pits, fireplaces, fire bowls, BBQs, outdoor heaters, </w:t>
      </w:r>
      <w:r w:rsidR="00F65FD7">
        <w:rPr>
          <w:rFonts w:ascii="Arial" w:hAnsi="Arial" w:cs="Arial"/>
          <w:color w:val="333333"/>
          <w:sz w:val="20"/>
          <w:shd w:val="clear" w:color="auto" w:fill="FFFFFF"/>
        </w:rPr>
        <w:t>irrigation</w:t>
      </w:r>
      <w:r w:rsidR="001357BC" w:rsidRPr="007F1289">
        <w:rPr>
          <w:rFonts w:ascii="Arial" w:hAnsi="Arial" w:cs="Arial"/>
          <w:color w:val="333333"/>
          <w:sz w:val="20"/>
          <w:shd w:val="clear" w:color="auto" w:fill="FFFFFF"/>
        </w:rPr>
        <w:t xml:space="preserve">, pools, </w:t>
      </w:r>
      <w:r w:rsidR="007F1289" w:rsidRPr="007F1289">
        <w:rPr>
          <w:rFonts w:ascii="Arial" w:hAnsi="Arial" w:cs="Arial"/>
          <w:color w:val="333333"/>
          <w:sz w:val="20"/>
          <w:shd w:val="clear" w:color="auto" w:fill="FFFFFF"/>
        </w:rPr>
        <w:t xml:space="preserve">spas, </w:t>
      </w:r>
      <w:r w:rsidR="002F3C7D" w:rsidRPr="007F1289">
        <w:rPr>
          <w:rFonts w:ascii="Arial" w:hAnsi="Arial" w:cs="Arial"/>
          <w:color w:val="333333"/>
          <w:sz w:val="20"/>
          <w:shd w:val="clear" w:color="auto" w:fill="FFFFFF"/>
        </w:rPr>
        <w:t>etc.</w:t>
      </w:r>
    </w:p>
    <w:p w14:paraId="3A59A8E0" w14:textId="77777777" w:rsidR="002F3C7D" w:rsidRPr="007F1289" w:rsidRDefault="002F3C7D" w:rsidP="002F3C7D">
      <w:pPr>
        <w:pStyle w:val="ListParagraph"/>
        <w:rPr>
          <w:rFonts w:ascii="Arial" w:hAnsi="Arial" w:cs="Arial"/>
          <w:sz w:val="20"/>
        </w:rPr>
      </w:pPr>
    </w:p>
    <w:p w14:paraId="1CB06C06" w14:textId="0CACB506" w:rsidR="0038381A" w:rsidRPr="007F1289" w:rsidRDefault="0038381A" w:rsidP="0023575D">
      <w:pPr>
        <w:numPr>
          <w:ilvl w:val="0"/>
          <w:numId w:val="11"/>
        </w:numPr>
        <w:rPr>
          <w:rFonts w:ascii="Arial" w:hAnsi="Arial" w:cs="Arial"/>
          <w:sz w:val="20"/>
        </w:rPr>
      </w:pPr>
      <w:r w:rsidRPr="007F1289">
        <w:rPr>
          <w:rFonts w:ascii="Arial" w:hAnsi="Arial" w:cs="Arial"/>
          <w:b/>
          <w:sz w:val="20"/>
        </w:rPr>
        <w:t>R</w:t>
      </w:r>
      <w:r w:rsidR="00A90B2F">
        <w:rPr>
          <w:rFonts w:ascii="Arial" w:hAnsi="Arial" w:cs="Arial"/>
          <w:b/>
          <w:sz w:val="20"/>
        </w:rPr>
        <w:t>IGHT-</w:t>
      </w:r>
      <w:r w:rsidRPr="007F1289">
        <w:rPr>
          <w:rFonts w:ascii="Arial" w:hAnsi="Arial" w:cs="Arial"/>
          <w:b/>
          <w:sz w:val="20"/>
        </w:rPr>
        <w:t>O</w:t>
      </w:r>
      <w:r w:rsidR="00A90B2F">
        <w:rPr>
          <w:rFonts w:ascii="Arial" w:hAnsi="Arial" w:cs="Arial"/>
          <w:b/>
          <w:sz w:val="20"/>
        </w:rPr>
        <w:t>F-</w:t>
      </w:r>
      <w:r w:rsidRPr="007F1289">
        <w:rPr>
          <w:rFonts w:ascii="Arial" w:hAnsi="Arial" w:cs="Arial"/>
          <w:b/>
          <w:sz w:val="20"/>
        </w:rPr>
        <w:t>W</w:t>
      </w:r>
      <w:r w:rsidR="00A90B2F">
        <w:rPr>
          <w:rFonts w:ascii="Arial" w:hAnsi="Arial" w:cs="Arial"/>
          <w:b/>
          <w:sz w:val="20"/>
        </w:rPr>
        <w:t>AY</w:t>
      </w:r>
      <w:r w:rsidRPr="007F1289">
        <w:rPr>
          <w:rFonts w:ascii="Arial" w:hAnsi="Arial" w:cs="Arial"/>
          <w:b/>
          <w:sz w:val="20"/>
        </w:rPr>
        <w:t xml:space="preserve"> </w:t>
      </w:r>
      <w:r w:rsidR="00E25FAE" w:rsidRPr="007F1289">
        <w:rPr>
          <w:rFonts w:ascii="Arial" w:hAnsi="Arial" w:cs="Arial"/>
          <w:b/>
          <w:sz w:val="20"/>
        </w:rPr>
        <w:t>IMPACT</w:t>
      </w:r>
      <w:r w:rsidR="002F3C7D" w:rsidRPr="007F1289">
        <w:rPr>
          <w:rFonts w:ascii="Arial" w:hAnsi="Arial" w:cs="Arial"/>
          <w:sz w:val="20"/>
        </w:rPr>
        <w:t xml:space="preserve">.  </w:t>
      </w:r>
      <w:r w:rsidR="00E25FAE" w:rsidRPr="007F1289">
        <w:rPr>
          <w:rFonts w:ascii="Arial" w:hAnsi="Arial" w:cs="Arial"/>
          <w:sz w:val="20"/>
        </w:rPr>
        <w:t>The purpose of the ROW code in BAVMC 12.15 is</w:t>
      </w:r>
      <w:r w:rsidR="00E25FAE" w:rsidRPr="007F1289">
        <w:rPr>
          <w:rFonts w:ascii="Arial" w:hAnsi="Arial" w:cs="Arial"/>
          <w:color w:val="333333"/>
          <w:sz w:val="20"/>
          <w:shd w:val="clear" w:color="auto" w:fill="FFFFFF"/>
        </w:rPr>
        <w:t xml:space="preserve"> to protect the rights-of-way for use by all town residents and to </w:t>
      </w:r>
      <w:r w:rsidR="00A90B2F">
        <w:rPr>
          <w:rFonts w:ascii="Arial" w:hAnsi="Arial" w:cs="Arial"/>
          <w:color w:val="333333"/>
          <w:sz w:val="20"/>
          <w:shd w:val="clear" w:color="auto" w:fill="FFFFFF"/>
        </w:rPr>
        <w:t>regulate</w:t>
      </w:r>
      <w:r w:rsidR="00E25FAE" w:rsidRPr="007F1289">
        <w:rPr>
          <w:rFonts w:ascii="Arial" w:hAnsi="Arial" w:cs="Arial"/>
          <w:color w:val="333333"/>
          <w:sz w:val="20"/>
          <w:shd w:val="clear" w:color="auto" w:fill="FFFFFF"/>
        </w:rPr>
        <w:t xml:space="preserve"> the installation of plant materials, improvements and parking surface materials within the nonpaved portions of the rights-of-way. Often, work in the planting strip (that portion of the town right-of-way lying between the edge of the travel lane or back of the sidewalk and private property) requires review. </w:t>
      </w:r>
      <w:r w:rsidR="00874E84" w:rsidRPr="007F1289">
        <w:rPr>
          <w:rFonts w:ascii="Arial" w:hAnsi="Arial" w:cs="Arial"/>
          <w:color w:val="333333"/>
          <w:sz w:val="20"/>
          <w:shd w:val="clear" w:color="auto" w:fill="FFFFFF"/>
        </w:rPr>
        <w:t xml:space="preserve">BAVMC 12.15.040 outlines what is allowed outright in the planting strip and what requires a permit.  </w:t>
      </w:r>
      <w:r w:rsidR="007F1289" w:rsidRPr="007F1289">
        <w:rPr>
          <w:rFonts w:ascii="Arial" w:hAnsi="Arial" w:cs="Arial"/>
          <w:color w:val="333333"/>
          <w:sz w:val="20"/>
          <w:shd w:val="clear" w:color="auto" w:fill="FFFFFF"/>
        </w:rPr>
        <w:t>Since landscaping in the planting strip</w:t>
      </w:r>
      <w:r w:rsidR="00A90B2F">
        <w:rPr>
          <w:rFonts w:ascii="Arial" w:hAnsi="Arial" w:cs="Arial"/>
          <w:color w:val="333333"/>
          <w:sz w:val="20"/>
          <w:shd w:val="clear" w:color="auto" w:fill="FFFFFF"/>
        </w:rPr>
        <w:t xml:space="preserve"> </w:t>
      </w:r>
      <w:r w:rsidR="00A90B2F" w:rsidRPr="007F1289">
        <w:rPr>
          <w:rFonts w:ascii="Arial" w:hAnsi="Arial" w:cs="Arial"/>
          <w:color w:val="333333"/>
          <w:sz w:val="20"/>
          <w:shd w:val="clear" w:color="auto" w:fill="FFFFFF"/>
        </w:rPr>
        <w:t>is regulated</w:t>
      </w:r>
      <w:r w:rsidR="007F1289" w:rsidRPr="007F1289">
        <w:rPr>
          <w:rFonts w:ascii="Arial" w:hAnsi="Arial" w:cs="Arial"/>
          <w:color w:val="333333"/>
          <w:sz w:val="20"/>
          <w:shd w:val="clear" w:color="auto" w:fill="FFFFFF"/>
        </w:rPr>
        <w:t xml:space="preserve">, proposed plantings must be identified by species.  </w:t>
      </w:r>
      <w:r w:rsidR="002F3C7D" w:rsidRPr="007F1289">
        <w:rPr>
          <w:rFonts w:ascii="Arial" w:hAnsi="Arial" w:cs="Arial"/>
          <w:sz w:val="20"/>
        </w:rPr>
        <w:t xml:space="preserve">Per BAVMC 15.05.010(3)(h) a ROW permit may </w:t>
      </w:r>
      <w:r w:rsidR="00A90B2F">
        <w:rPr>
          <w:rFonts w:ascii="Arial" w:hAnsi="Arial" w:cs="Arial"/>
          <w:sz w:val="20"/>
        </w:rPr>
        <w:t xml:space="preserve">be needed </w:t>
      </w:r>
      <w:r w:rsidR="002F3C7D" w:rsidRPr="007F1289">
        <w:rPr>
          <w:rFonts w:ascii="Arial" w:hAnsi="Arial" w:cs="Arial"/>
          <w:sz w:val="20"/>
        </w:rPr>
        <w:t xml:space="preserve">if </w:t>
      </w:r>
      <w:r w:rsidR="00A90B2F">
        <w:rPr>
          <w:rFonts w:ascii="Arial" w:hAnsi="Arial" w:cs="Arial"/>
          <w:sz w:val="20"/>
        </w:rPr>
        <w:t xml:space="preserve">the applicant </w:t>
      </w:r>
      <w:r w:rsidR="002F3C7D" w:rsidRPr="007F1289">
        <w:rPr>
          <w:rFonts w:ascii="Arial" w:hAnsi="Arial" w:cs="Arial"/>
          <w:color w:val="333333"/>
          <w:sz w:val="20"/>
          <w:shd w:val="clear" w:color="auto" w:fill="FFFFFF"/>
        </w:rPr>
        <w:t>intend</w:t>
      </w:r>
      <w:r w:rsidR="00A90B2F">
        <w:rPr>
          <w:rFonts w:ascii="Arial" w:hAnsi="Arial" w:cs="Arial"/>
          <w:color w:val="333333"/>
          <w:sz w:val="20"/>
          <w:shd w:val="clear" w:color="auto" w:fill="FFFFFF"/>
        </w:rPr>
        <w:t>s</w:t>
      </w:r>
      <w:r w:rsidR="009620D5">
        <w:rPr>
          <w:rFonts w:ascii="Arial" w:hAnsi="Arial" w:cs="Arial"/>
          <w:color w:val="333333"/>
          <w:sz w:val="20"/>
          <w:shd w:val="clear" w:color="auto" w:fill="FFFFFF"/>
        </w:rPr>
        <w:t xml:space="preserve"> </w:t>
      </w:r>
      <w:r w:rsidR="002F3C7D" w:rsidRPr="007F1289">
        <w:rPr>
          <w:rFonts w:ascii="Arial" w:hAnsi="Arial" w:cs="Arial"/>
          <w:color w:val="333333"/>
          <w:sz w:val="20"/>
          <w:shd w:val="clear" w:color="auto" w:fill="FFFFFF"/>
        </w:rPr>
        <w:t>to install plant material, improvements, and parking surface materials within the nonpaved portions of the right-of-way</w:t>
      </w:r>
      <w:r w:rsidR="00E25FAE" w:rsidRPr="007F1289">
        <w:rPr>
          <w:rFonts w:ascii="Arial" w:hAnsi="Arial" w:cs="Arial"/>
          <w:color w:val="333333"/>
          <w:sz w:val="20"/>
          <w:shd w:val="clear" w:color="auto" w:fill="FFFFFF"/>
        </w:rPr>
        <w:t>.</w:t>
      </w:r>
      <w:r w:rsidR="00874E84" w:rsidRPr="007F1289">
        <w:rPr>
          <w:rFonts w:ascii="Arial" w:hAnsi="Arial" w:cs="Arial"/>
          <w:color w:val="333333"/>
          <w:sz w:val="20"/>
          <w:shd w:val="clear" w:color="auto" w:fill="FFFFFF"/>
        </w:rPr>
        <w:t xml:space="preserve"> </w:t>
      </w:r>
    </w:p>
    <w:p w14:paraId="372CE312" w14:textId="77777777" w:rsidR="00E25FAE" w:rsidRPr="007F1289" w:rsidRDefault="00E25FAE" w:rsidP="00E25FAE">
      <w:pPr>
        <w:pStyle w:val="ListParagraph"/>
        <w:rPr>
          <w:rFonts w:ascii="Arial" w:hAnsi="Arial" w:cs="Arial"/>
          <w:sz w:val="20"/>
        </w:rPr>
      </w:pPr>
    </w:p>
    <w:p w14:paraId="500FE88E" w14:textId="4B2D85E3" w:rsidR="0038381A" w:rsidRPr="007F1289" w:rsidRDefault="0038381A" w:rsidP="0023575D">
      <w:pPr>
        <w:numPr>
          <w:ilvl w:val="0"/>
          <w:numId w:val="11"/>
        </w:numPr>
        <w:rPr>
          <w:rFonts w:ascii="Arial" w:hAnsi="Arial" w:cs="Arial"/>
          <w:sz w:val="20"/>
        </w:rPr>
      </w:pPr>
      <w:r w:rsidRPr="007F1289">
        <w:rPr>
          <w:rFonts w:ascii="Arial" w:hAnsi="Arial" w:cs="Arial"/>
          <w:b/>
          <w:sz w:val="20"/>
        </w:rPr>
        <w:t>TREE PROTECTION</w:t>
      </w:r>
      <w:r w:rsidR="00E25FAE" w:rsidRPr="007F1289">
        <w:rPr>
          <w:rFonts w:ascii="Arial" w:hAnsi="Arial" w:cs="Arial"/>
          <w:sz w:val="20"/>
        </w:rPr>
        <w:t>. Typically a grading or building permit can address tree</w:t>
      </w:r>
      <w:r w:rsidR="00A90B2F">
        <w:rPr>
          <w:rFonts w:ascii="Arial" w:hAnsi="Arial" w:cs="Arial"/>
          <w:sz w:val="20"/>
        </w:rPr>
        <w:t>-</w:t>
      </w:r>
      <w:r w:rsidR="00E25FAE" w:rsidRPr="007F1289">
        <w:rPr>
          <w:rFonts w:ascii="Arial" w:hAnsi="Arial" w:cs="Arial"/>
          <w:sz w:val="20"/>
        </w:rPr>
        <w:t>protection requirements</w:t>
      </w:r>
      <w:r w:rsidR="00874E84" w:rsidRPr="007F1289">
        <w:rPr>
          <w:rFonts w:ascii="Arial" w:hAnsi="Arial" w:cs="Arial"/>
          <w:sz w:val="20"/>
        </w:rPr>
        <w:t>, where applicable</w:t>
      </w:r>
      <w:r w:rsidR="00E25FAE" w:rsidRPr="007F1289">
        <w:rPr>
          <w:rFonts w:ascii="Arial" w:hAnsi="Arial" w:cs="Arial"/>
          <w:sz w:val="20"/>
        </w:rPr>
        <w:t xml:space="preserve">.  </w:t>
      </w:r>
      <w:r w:rsidR="00E40A3F">
        <w:rPr>
          <w:rFonts w:ascii="Arial" w:hAnsi="Arial" w:cs="Arial"/>
          <w:sz w:val="20"/>
        </w:rPr>
        <w:t>However, a</w:t>
      </w:r>
      <w:r w:rsidR="00E25FAE" w:rsidRPr="007F1289">
        <w:rPr>
          <w:rFonts w:ascii="Arial" w:hAnsi="Arial" w:cs="Arial"/>
          <w:sz w:val="20"/>
        </w:rPr>
        <w:t xml:space="preserve"> tree</w:t>
      </w:r>
      <w:r w:rsidR="00A90B2F">
        <w:rPr>
          <w:rFonts w:ascii="Arial" w:hAnsi="Arial" w:cs="Arial"/>
          <w:sz w:val="20"/>
        </w:rPr>
        <w:t>-removal</w:t>
      </w:r>
      <w:r w:rsidR="00E25FAE" w:rsidRPr="007F1289">
        <w:rPr>
          <w:rFonts w:ascii="Arial" w:hAnsi="Arial" w:cs="Arial"/>
          <w:sz w:val="20"/>
        </w:rPr>
        <w:t xml:space="preserve"> permit may </w:t>
      </w:r>
      <w:r w:rsidR="00A90B2F">
        <w:rPr>
          <w:rFonts w:ascii="Arial" w:hAnsi="Arial" w:cs="Arial"/>
          <w:sz w:val="20"/>
        </w:rPr>
        <w:t>be needed</w:t>
      </w:r>
      <w:r w:rsidR="00A90B2F" w:rsidRPr="007F1289">
        <w:rPr>
          <w:rFonts w:ascii="Arial" w:hAnsi="Arial" w:cs="Arial"/>
          <w:sz w:val="20"/>
        </w:rPr>
        <w:t xml:space="preserve"> </w:t>
      </w:r>
      <w:r w:rsidR="00E25FAE" w:rsidRPr="007F1289">
        <w:rPr>
          <w:rFonts w:ascii="Arial" w:hAnsi="Arial" w:cs="Arial"/>
          <w:sz w:val="20"/>
        </w:rPr>
        <w:t>per BAVMC 15.05.010(3)(</w:t>
      </w:r>
      <w:proofErr w:type="spellStart"/>
      <w:r w:rsidR="00E25FAE" w:rsidRPr="007F1289">
        <w:rPr>
          <w:rFonts w:ascii="Arial" w:hAnsi="Arial" w:cs="Arial"/>
          <w:sz w:val="20"/>
        </w:rPr>
        <w:t>i</w:t>
      </w:r>
      <w:proofErr w:type="spellEnd"/>
      <w:r w:rsidR="00E25FAE" w:rsidRPr="007F1289">
        <w:rPr>
          <w:rFonts w:ascii="Arial" w:hAnsi="Arial" w:cs="Arial"/>
          <w:sz w:val="20"/>
        </w:rPr>
        <w:t xml:space="preserve">) if </w:t>
      </w:r>
      <w:r w:rsidR="00A90B2F">
        <w:rPr>
          <w:rFonts w:ascii="Arial" w:hAnsi="Arial" w:cs="Arial"/>
          <w:sz w:val="20"/>
        </w:rPr>
        <w:t xml:space="preserve">the applicant </w:t>
      </w:r>
      <w:r w:rsidR="00E25FAE" w:rsidRPr="007F1289">
        <w:rPr>
          <w:rFonts w:ascii="Arial" w:hAnsi="Arial" w:cs="Arial"/>
          <w:color w:val="333333"/>
          <w:sz w:val="20"/>
          <w:shd w:val="clear" w:color="auto" w:fill="FFFFFF"/>
        </w:rPr>
        <w:t>intend</w:t>
      </w:r>
      <w:r w:rsidR="00A90B2F">
        <w:rPr>
          <w:rFonts w:ascii="Arial" w:hAnsi="Arial" w:cs="Arial"/>
          <w:color w:val="333333"/>
          <w:sz w:val="20"/>
          <w:shd w:val="clear" w:color="auto" w:fill="FFFFFF"/>
        </w:rPr>
        <w:t>s</w:t>
      </w:r>
      <w:r w:rsidR="00E25FAE" w:rsidRPr="007F1289">
        <w:rPr>
          <w:rFonts w:ascii="Arial" w:hAnsi="Arial" w:cs="Arial"/>
          <w:color w:val="333333"/>
          <w:sz w:val="20"/>
          <w:shd w:val="clear" w:color="auto" w:fill="FFFFFF"/>
        </w:rPr>
        <w:t xml:space="preserve"> to remove a tree or caus</w:t>
      </w:r>
      <w:r w:rsidR="00A90B2F">
        <w:rPr>
          <w:rFonts w:ascii="Arial" w:hAnsi="Arial" w:cs="Arial"/>
          <w:color w:val="333333"/>
          <w:sz w:val="20"/>
          <w:shd w:val="clear" w:color="auto" w:fill="FFFFFF"/>
        </w:rPr>
        <w:t>es</w:t>
      </w:r>
      <w:r w:rsidR="00E25FAE" w:rsidRPr="007F1289">
        <w:rPr>
          <w:rFonts w:ascii="Arial" w:hAnsi="Arial" w:cs="Arial"/>
          <w:color w:val="333333"/>
          <w:sz w:val="20"/>
          <w:shd w:val="clear" w:color="auto" w:fill="FFFFFF"/>
        </w:rPr>
        <w:t xml:space="preserve"> the same to be done</w:t>
      </w:r>
      <w:r w:rsidR="00874E84" w:rsidRPr="007F1289">
        <w:rPr>
          <w:rFonts w:ascii="Arial" w:hAnsi="Arial" w:cs="Arial"/>
          <w:color w:val="333333"/>
          <w:sz w:val="20"/>
          <w:shd w:val="clear" w:color="auto" w:fill="FFFFFF"/>
        </w:rPr>
        <w:t>.  The intent of the tree code in BAVMC 16.25 is to protect and preserve certain mature vegetation (“protected trees”) within the town</w:t>
      </w:r>
    </w:p>
    <w:p w14:paraId="0D596036" w14:textId="77777777" w:rsidR="00E25FAE" w:rsidRPr="007F1289" w:rsidRDefault="00E25FAE" w:rsidP="00E25FAE">
      <w:pPr>
        <w:ind w:left="360"/>
        <w:rPr>
          <w:rFonts w:ascii="Arial" w:hAnsi="Arial" w:cs="Arial"/>
          <w:sz w:val="20"/>
        </w:rPr>
      </w:pPr>
    </w:p>
    <w:p w14:paraId="38CCBC2D" w14:textId="73D310AB" w:rsidR="0038381A" w:rsidRPr="007F1289" w:rsidRDefault="0038381A" w:rsidP="0023575D">
      <w:pPr>
        <w:numPr>
          <w:ilvl w:val="0"/>
          <w:numId w:val="11"/>
        </w:numPr>
        <w:rPr>
          <w:rFonts w:ascii="Arial" w:hAnsi="Arial" w:cs="Arial"/>
          <w:sz w:val="20"/>
        </w:rPr>
      </w:pPr>
      <w:r w:rsidRPr="007F1289">
        <w:rPr>
          <w:rFonts w:ascii="Arial" w:hAnsi="Arial" w:cs="Arial"/>
          <w:b/>
          <w:sz w:val="20"/>
        </w:rPr>
        <w:t>ZONING</w:t>
      </w:r>
      <w:r w:rsidR="00874E84" w:rsidRPr="007F1289">
        <w:rPr>
          <w:rFonts w:ascii="Arial" w:hAnsi="Arial" w:cs="Arial"/>
          <w:sz w:val="20"/>
        </w:rPr>
        <w:t>. It is important the site plan submi</w:t>
      </w:r>
      <w:r w:rsidR="00F65FD7">
        <w:rPr>
          <w:rFonts w:ascii="Arial" w:hAnsi="Arial" w:cs="Arial"/>
          <w:sz w:val="20"/>
        </w:rPr>
        <w:t>tted for review clearly identifies</w:t>
      </w:r>
      <w:r w:rsidR="00874E84" w:rsidRPr="007F1289">
        <w:rPr>
          <w:rFonts w:ascii="Arial" w:hAnsi="Arial" w:cs="Arial"/>
          <w:sz w:val="20"/>
        </w:rPr>
        <w:t xml:space="preserve"> the following items so elements relating to the zoning code can be checked for compliance whether a permit is required</w:t>
      </w:r>
      <w:r w:rsidR="00C474F7" w:rsidRPr="00C474F7">
        <w:rPr>
          <w:rFonts w:ascii="Arial" w:hAnsi="Arial" w:cs="Arial"/>
          <w:sz w:val="20"/>
        </w:rPr>
        <w:t xml:space="preserve"> </w:t>
      </w:r>
      <w:r w:rsidR="00C474F7" w:rsidRPr="007F1289">
        <w:rPr>
          <w:rFonts w:ascii="Arial" w:hAnsi="Arial" w:cs="Arial"/>
          <w:sz w:val="20"/>
        </w:rPr>
        <w:t>or not</w:t>
      </w:r>
      <w:r w:rsidR="00874E84" w:rsidRPr="007F1289">
        <w:rPr>
          <w:rFonts w:ascii="Arial" w:hAnsi="Arial" w:cs="Arial"/>
          <w:sz w:val="20"/>
        </w:rPr>
        <w:t>.</w:t>
      </w:r>
      <w:r w:rsidR="002E4A83" w:rsidRPr="007F1289">
        <w:rPr>
          <w:rFonts w:ascii="Arial" w:hAnsi="Arial" w:cs="Arial"/>
          <w:sz w:val="20"/>
        </w:rPr>
        <w:t xml:space="preserve"> Following are typical items that must be evaluated; additional requirements are contained in BAVMC</w:t>
      </w:r>
      <w:r w:rsidR="00F4276D" w:rsidRPr="007F1289">
        <w:rPr>
          <w:rFonts w:ascii="Arial" w:hAnsi="Arial" w:cs="Arial"/>
          <w:sz w:val="20"/>
        </w:rPr>
        <w:t xml:space="preserve"> 18.10.</w:t>
      </w:r>
    </w:p>
    <w:p w14:paraId="215BEBE8" w14:textId="77777777" w:rsidR="002E4A83" w:rsidRPr="007F1289" w:rsidRDefault="002E4A83" w:rsidP="002E4A83">
      <w:pPr>
        <w:pStyle w:val="ListParagraph"/>
        <w:rPr>
          <w:rFonts w:ascii="Arial" w:hAnsi="Arial" w:cs="Arial"/>
          <w:sz w:val="20"/>
        </w:rPr>
      </w:pPr>
    </w:p>
    <w:p w14:paraId="5E75E9CA" w14:textId="03336A55" w:rsidR="002E4A83" w:rsidRPr="007F1289" w:rsidRDefault="002E4A83" w:rsidP="002E4A83">
      <w:pPr>
        <w:numPr>
          <w:ilvl w:val="1"/>
          <w:numId w:val="11"/>
        </w:numPr>
        <w:rPr>
          <w:rFonts w:ascii="Arial" w:hAnsi="Arial" w:cs="Arial"/>
          <w:sz w:val="20"/>
        </w:rPr>
      </w:pPr>
      <w:r w:rsidRPr="007F1289">
        <w:rPr>
          <w:rFonts w:ascii="Arial" w:hAnsi="Arial" w:cs="Arial"/>
          <w:b/>
          <w:sz w:val="20"/>
        </w:rPr>
        <w:t>Building setbacks</w:t>
      </w:r>
      <w:r w:rsidRPr="007F1289">
        <w:rPr>
          <w:rFonts w:ascii="Arial" w:hAnsi="Arial" w:cs="Arial"/>
          <w:sz w:val="20"/>
        </w:rPr>
        <w:t xml:space="preserve"> must be identified.  BAVMC 18.10.080(1)-(3) </w:t>
      </w:r>
      <w:r w:rsidR="00C474F7">
        <w:rPr>
          <w:rFonts w:ascii="Arial" w:hAnsi="Arial" w:cs="Arial"/>
          <w:sz w:val="20"/>
        </w:rPr>
        <w:t xml:space="preserve">establishes </w:t>
      </w:r>
      <w:r w:rsidRPr="007F1289">
        <w:rPr>
          <w:rFonts w:ascii="Arial" w:hAnsi="Arial" w:cs="Arial"/>
          <w:sz w:val="20"/>
        </w:rPr>
        <w:t>the following setbacks from the property lines (20’ from the front, 10’ from the sides,</w:t>
      </w:r>
      <w:r w:rsidR="00F65FD7">
        <w:rPr>
          <w:rFonts w:ascii="Arial" w:hAnsi="Arial" w:cs="Arial"/>
          <w:sz w:val="20"/>
        </w:rPr>
        <w:t xml:space="preserve"> and</w:t>
      </w:r>
      <w:r w:rsidRPr="007F1289">
        <w:rPr>
          <w:rFonts w:ascii="Arial" w:hAnsi="Arial" w:cs="Arial"/>
          <w:sz w:val="20"/>
        </w:rPr>
        <w:t xml:space="preserve"> 25’ from the rear).  While a site may have some existing nonconformities, setbacks must be identified for consideration of new work.</w:t>
      </w:r>
    </w:p>
    <w:p w14:paraId="6C96C14C" w14:textId="77777777" w:rsidR="00C250F2" w:rsidRPr="007F1289" w:rsidRDefault="00C250F2" w:rsidP="00C250F2">
      <w:pPr>
        <w:numPr>
          <w:ilvl w:val="1"/>
          <w:numId w:val="11"/>
        </w:numPr>
        <w:rPr>
          <w:rFonts w:ascii="Arial" w:hAnsi="Arial" w:cs="Arial"/>
          <w:sz w:val="20"/>
        </w:rPr>
      </w:pPr>
      <w:r w:rsidRPr="007F1289">
        <w:rPr>
          <w:rFonts w:ascii="Arial" w:hAnsi="Arial" w:cs="Arial"/>
          <w:b/>
          <w:color w:val="333333"/>
          <w:sz w:val="20"/>
          <w:shd w:val="clear" w:color="auto" w:fill="FFFFFF"/>
        </w:rPr>
        <w:t>The following structures may be allowed within all setback areas</w:t>
      </w:r>
      <w:r w:rsidRPr="007F1289">
        <w:rPr>
          <w:rFonts w:ascii="Arial" w:hAnsi="Arial" w:cs="Arial"/>
          <w:color w:val="333333"/>
          <w:sz w:val="20"/>
          <w:shd w:val="clear" w:color="auto" w:fill="FFFFFF"/>
        </w:rPr>
        <w:t>: fences; retaining walls; rockeries up to 30 inches tall; ornamental landscape structures up to 30 inches tall, including ornamental pools of any depth; garden arbors up to nine feet tall and up to 18 inches in depth; eaves or roof overhangs up to 18 inches in depth; one chimney up to 18 inches in depth and no wider than six feet.  See BAVMC 18.10.080(9)(a).</w:t>
      </w:r>
    </w:p>
    <w:p w14:paraId="6E82756C" w14:textId="77777777" w:rsidR="00C250F2" w:rsidRPr="007F1289" w:rsidRDefault="00C250F2" w:rsidP="002E4A83">
      <w:pPr>
        <w:numPr>
          <w:ilvl w:val="1"/>
          <w:numId w:val="11"/>
        </w:numPr>
        <w:rPr>
          <w:rFonts w:ascii="Arial" w:hAnsi="Arial" w:cs="Arial"/>
          <w:sz w:val="20"/>
        </w:rPr>
      </w:pPr>
      <w:r w:rsidRPr="007F1289">
        <w:rPr>
          <w:rFonts w:ascii="Arial" w:hAnsi="Arial" w:cs="Arial"/>
          <w:b/>
          <w:color w:val="333333"/>
          <w:sz w:val="20"/>
          <w:shd w:val="clear" w:color="auto" w:fill="FFFFFF"/>
        </w:rPr>
        <w:t>Fences</w:t>
      </w:r>
      <w:r w:rsidRPr="007F1289">
        <w:rPr>
          <w:rFonts w:ascii="Arial" w:hAnsi="Arial" w:cs="Arial"/>
          <w:color w:val="333333"/>
          <w:sz w:val="20"/>
          <w:shd w:val="clear" w:color="auto" w:fill="FFFFFF"/>
        </w:rPr>
        <w:t>. Per BAVMC 18.10.100, no fence shall be erected or constructed in the town that exceeds a height of six feet within the side or rear yards, nor a height of four feet six inches in the front yard, or incorporates the use of barbed wire or electrical charges, except that two feet of barbed wire may be used on top of a six-foot or higher solid or chain link fence surrounding public utility property.</w:t>
      </w:r>
    </w:p>
    <w:p w14:paraId="1DDF90F8" w14:textId="77777777" w:rsidR="002E4A83" w:rsidRPr="007F1289" w:rsidRDefault="002E4A83" w:rsidP="002E4A83">
      <w:pPr>
        <w:numPr>
          <w:ilvl w:val="1"/>
          <w:numId w:val="11"/>
        </w:numPr>
        <w:rPr>
          <w:rFonts w:ascii="Arial" w:hAnsi="Arial" w:cs="Arial"/>
          <w:sz w:val="20"/>
        </w:rPr>
      </w:pPr>
      <w:r w:rsidRPr="007F1289">
        <w:rPr>
          <w:rFonts w:ascii="Arial" w:hAnsi="Arial" w:cs="Arial"/>
          <w:b/>
          <w:sz w:val="20"/>
        </w:rPr>
        <w:t>Structural lot coverage</w:t>
      </w:r>
      <w:r w:rsidRPr="007F1289">
        <w:rPr>
          <w:rFonts w:ascii="Arial" w:hAnsi="Arial" w:cs="Arial"/>
          <w:sz w:val="20"/>
        </w:rPr>
        <w:t xml:space="preserve"> is limited to 30 percent of the total building lot area per BAVMC 18.10.080(5).</w:t>
      </w:r>
      <w:r w:rsidR="00F4276D" w:rsidRPr="007F1289">
        <w:rPr>
          <w:rFonts w:ascii="Arial" w:hAnsi="Arial" w:cs="Arial"/>
          <w:sz w:val="20"/>
        </w:rPr>
        <w:t xml:space="preserve"> </w:t>
      </w:r>
      <w:r w:rsidR="00F4276D" w:rsidRPr="007F1289">
        <w:rPr>
          <w:rFonts w:ascii="Arial" w:hAnsi="Arial" w:cs="Arial"/>
          <w:color w:val="333333"/>
          <w:sz w:val="20"/>
          <w:shd w:val="clear" w:color="auto" w:fill="FFFFFF"/>
        </w:rPr>
        <w:t>“Structural coverage” is defined in BAVMC 18.10.020 as the total horizontal area covered by buildings and structures, but not to include decks less than 30 inches high and other impervious surfaces.</w:t>
      </w:r>
    </w:p>
    <w:p w14:paraId="24C940C1" w14:textId="77777777" w:rsidR="002E4A83" w:rsidRPr="007F1289" w:rsidRDefault="002E4A83" w:rsidP="002E4A83">
      <w:pPr>
        <w:numPr>
          <w:ilvl w:val="1"/>
          <w:numId w:val="11"/>
        </w:numPr>
        <w:rPr>
          <w:rFonts w:ascii="Arial" w:hAnsi="Arial" w:cs="Arial"/>
          <w:sz w:val="20"/>
        </w:rPr>
      </w:pPr>
      <w:r w:rsidRPr="007F1289">
        <w:rPr>
          <w:rFonts w:ascii="Arial" w:hAnsi="Arial" w:cs="Arial"/>
          <w:b/>
          <w:sz w:val="20"/>
        </w:rPr>
        <w:t>Lot coverage</w:t>
      </w:r>
      <w:r w:rsidRPr="007F1289">
        <w:rPr>
          <w:rFonts w:ascii="Arial" w:hAnsi="Arial" w:cs="Arial"/>
          <w:sz w:val="20"/>
        </w:rPr>
        <w:t xml:space="preserve"> is limited to 50 percent of the total building lot area per BAVMC 18.10.080(6).</w:t>
      </w:r>
      <w:r w:rsidR="00927E5D" w:rsidRPr="007F1289">
        <w:rPr>
          <w:rFonts w:ascii="Arial" w:hAnsi="Arial" w:cs="Arial"/>
          <w:sz w:val="20"/>
        </w:rPr>
        <w:t xml:space="preserve"> Lot coverage </w:t>
      </w:r>
      <w:r w:rsidR="00927E5D" w:rsidRPr="007F1289">
        <w:rPr>
          <w:rFonts w:ascii="Arial" w:hAnsi="Arial" w:cs="Arial"/>
          <w:color w:val="333333"/>
          <w:sz w:val="20"/>
          <w:shd w:val="clear" w:color="auto" w:fill="FFFFFF"/>
        </w:rPr>
        <w:t>is defined in BAVMC 18.10.020 as the total horizontal area covered by buildings and structures, including pools, concrete slabs, black topping, gravel, crushed rock, pavers, or other impervious surfaces; and also including that area measured to the outermost parts of any structure, including, but not restricted to, porches, overhang portions of the roof, carports, garages and cantilevered portions.</w:t>
      </w:r>
    </w:p>
    <w:p w14:paraId="57C5EA9A" w14:textId="77777777" w:rsidR="00F4276D" w:rsidRPr="007F1289" w:rsidRDefault="00C250F2" w:rsidP="002E4A83">
      <w:pPr>
        <w:numPr>
          <w:ilvl w:val="1"/>
          <w:numId w:val="11"/>
        </w:numPr>
        <w:rPr>
          <w:rFonts w:ascii="Arial" w:hAnsi="Arial" w:cs="Arial"/>
          <w:sz w:val="20"/>
        </w:rPr>
      </w:pPr>
      <w:r w:rsidRPr="007F1289">
        <w:rPr>
          <w:rFonts w:ascii="Arial" w:hAnsi="Arial" w:cs="Arial"/>
          <w:b/>
          <w:color w:val="333333"/>
          <w:sz w:val="20"/>
          <w:shd w:val="clear" w:color="auto" w:fill="FFFFFF"/>
        </w:rPr>
        <w:t>Impervious surface</w:t>
      </w:r>
      <w:r w:rsidRPr="007F1289">
        <w:rPr>
          <w:rFonts w:ascii="Arial" w:hAnsi="Arial" w:cs="Arial"/>
          <w:color w:val="333333"/>
          <w:sz w:val="20"/>
          <w:shd w:val="clear" w:color="auto" w:fill="FFFFFF"/>
        </w:rPr>
        <w:t xml:space="preserve"> is defined in BAVMC 18.10.020 as all of the following: the footprint of buildings and structures including all eaves; vehicular use areas including driveways, streets, parking areas whether constructed of gravel, pavers, pavement, concrete or other material that allows vehicular travel; pedestrian walkways; recreational facilities including patios, porches, sports courts, swimming pools, ornamental pools, hot tubs, and other similar facilities; landscaping or structural walls or rockeries; miscellaneous other hard surfaces, including decks, which prevent or impede the entry of water into the soil or cause water to run off the surface in greater quantities or at an increased rate of flow under natural conditions prior to development.</w:t>
      </w:r>
    </w:p>
    <w:p w14:paraId="5EC60284" w14:textId="77777777" w:rsidR="00874E84" w:rsidRPr="007F1289" w:rsidRDefault="00874E84" w:rsidP="00874E84">
      <w:pPr>
        <w:pStyle w:val="ListParagraph"/>
        <w:rPr>
          <w:rFonts w:ascii="Arial" w:hAnsi="Arial" w:cs="Arial"/>
          <w:sz w:val="20"/>
        </w:rPr>
      </w:pPr>
    </w:p>
    <w:p w14:paraId="6D5B635C" w14:textId="77777777" w:rsidR="006B20F1" w:rsidRDefault="00485E5F" w:rsidP="00485E5F">
      <w:pPr>
        <w:numPr>
          <w:ilvl w:val="0"/>
          <w:numId w:val="11"/>
        </w:numPr>
        <w:rPr>
          <w:rFonts w:ascii="Arial" w:hAnsi="Arial" w:cs="Arial"/>
          <w:sz w:val="20"/>
        </w:rPr>
      </w:pPr>
      <w:r w:rsidRPr="006B20F1">
        <w:rPr>
          <w:rFonts w:ascii="Arial" w:hAnsi="Arial" w:cs="Arial"/>
          <w:b/>
          <w:sz w:val="20"/>
        </w:rPr>
        <w:t>STORMWATER</w:t>
      </w:r>
      <w:r w:rsidRPr="006B20F1">
        <w:rPr>
          <w:rFonts w:ascii="Arial" w:hAnsi="Arial" w:cs="Arial"/>
          <w:sz w:val="20"/>
        </w:rPr>
        <w:t xml:space="preserve">. The Town of Beaux Arts Village adopted the </w:t>
      </w:r>
      <w:hyperlink r:id="rId11" w:history="1">
        <w:r w:rsidRPr="006B20F1">
          <w:rPr>
            <w:rStyle w:val="Hyperlink"/>
            <w:rFonts w:ascii="Arial" w:hAnsi="Arial" w:cs="Arial"/>
            <w:sz w:val="20"/>
          </w:rPr>
          <w:t>Department of Ecology’s Stormwater Management Manual for Western Washington</w:t>
        </w:r>
      </w:hyperlink>
      <w:r w:rsidRPr="006B20F1">
        <w:rPr>
          <w:rFonts w:ascii="Arial" w:hAnsi="Arial" w:cs="Arial"/>
          <w:sz w:val="20"/>
        </w:rPr>
        <w:t xml:space="preserve"> (DOE SWMM WW) dated August 2012.</w:t>
      </w:r>
    </w:p>
    <w:p w14:paraId="65FF9F5B" w14:textId="77777777" w:rsidR="00485E5F" w:rsidRPr="006B20F1" w:rsidRDefault="00485E5F" w:rsidP="006B20F1">
      <w:pPr>
        <w:ind w:left="360"/>
        <w:rPr>
          <w:rFonts w:ascii="Arial" w:hAnsi="Arial" w:cs="Arial"/>
          <w:sz w:val="20"/>
        </w:rPr>
      </w:pPr>
      <w:r w:rsidRPr="006B20F1">
        <w:rPr>
          <w:rFonts w:ascii="Arial" w:hAnsi="Arial" w:cs="Arial"/>
          <w:sz w:val="20"/>
        </w:rPr>
        <w:t xml:space="preserve"> </w:t>
      </w:r>
    </w:p>
    <w:p w14:paraId="1A91454C" w14:textId="77777777" w:rsidR="00485E5F" w:rsidRPr="00485E5F" w:rsidRDefault="00485E5F" w:rsidP="00485E5F">
      <w:pPr>
        <w:numPr>
          <w:ilvl w:val="1"/>
          <w:numId w:val="11"/>
        </w:numPr>
        <w:tabs>
          <w:tab w:val="clear" w:pos="1080"/>
          <w:tab w:val="num" w:pos="2016"/>
        </w:tabs>
        <w:rPr>
          <w:rFonts w:ascii="Arial" w:hAnsi="Arial" w:cs="Arial"/>
          <w:color w:val="333333"/>
          <w:sz w:val="20"/>
          <w:shd w:val="clear" w:color="auto" w:fill="FFFFFF"/>
        </w:rPr>
      </w:pPr>
      <w:r w:rsidRPr="00485E5F">
        <w:rPr>
          <w:rFonts w:ascii="Arial" w:hAnsi="Arial" w:cs="Arial"/>
          <w:color w:val="333333"/>
          <w:sz w:val="20"/>
          <w:shd w:val="clear" w:color="auto" w:fill="FFFFFF"/>
        </w:rPr>
        <w:t>Requirements for stormwater management in the Town of Beaux Arts Village are contained in BAVMC 13.15.</w:t>
      </w:r>
    </w:p>
    <w:p w14:paraId="521C22EA" w14:textId="77777777" w:rsidR="00485E5F" w:rsidRPr="00485E5F" w:rsidRDefault="00485E5F" w:rsidP="00485E5F">
      <w:pPr>
        <w:numPr>
          <w:ilvl w:val="1"/>
          <w:numId w:val="11"/>
        </w:numPr>
        <w:tabs>
          <w:tab w:val="clear" w:pos="1080"/>
          <w:tab w:val="num" w:pos="2016"/>
        </w:tabs>
        <w:rPr>
          <w:rFonts w:ascii="Arial" w:hAnsi="Arial" w:cs="Arial"/>
          <w:color w:val="333333"/>
          <w:sz w:val="20"/>
          <w:shd w:val="clear" w:color="auto" w:fill="FFFFFF"/>
        </w:rPr>
      </w:pPr>
      <w:r w:rsidRPr="00485E5F">
        <w:rPr>
          <w:rFonts w:ascii="Arial" w:hAnsi="Arial" w:cs="Arial"/>
          <w:color w:val="333333"/>
          <w:sz w:val="20"/>
          <w:shd w:val="clear" w:color="auto" w:fill="FFFFFF"/>
        </w:rPr>
        <w:t>All development and redevelopment projects are responsible for preventing erosion and the discharge of sediment and other pollutants into receiving waters by installing and maintaining proper erosion control devices during and after construction.  These elements shall be located and detailed on the approved site plan prior to permit issuance.  Please refer to the SWMM WW Volume I Section 2.5.2 for more information.</w:t>
      </w:r>
    </w:p>
    <w:p w14:paraId="1C744E97" w14:textId="77777777" w:rsidR="00485E5F" w:rsidRPr="00485E5F" w:rsidRDefault="00485E5F" w:rsidP="00485E5F">
      <w:pPr>
        <w:numPr>
          <w:ilvl w:val="1"/>
          <w:numId w:val="11"/>
        </w:numPr>
        <w:tabs>
          <w:tab w:val="clear" w:pos="1080"/>
          <w:tab w:val="num" w:pos="2016"/>
        </w:tabs>
        <w:rPr>
          <w:rFonts w:ascii="Arial" w:hAnsi="Arial" w:cs="Arial"/>
          <w:color w:val="333333"/>
          <w:sz w:val="20"/>
          <w:shd w:val="clear" w:color="auto" w:fill="FFFFFF"/>
        </w:rPr>
      </w:pPr>
      <w:r w:rsidRPr="00485E5F">
        <w:rPr>
          <w:rFonts w:ascii="Arial" w:hAnsi="Arial" w:cs="Arial"/>
          <w:color w:val="333333"/>
          <w:sz w:val="20"/>
          <w:shd w:val="clear" w:color="auto" w:fill="FFFFFF"/>
        </w:rPr>
        <w:t>In general, projects that result in &lt; 2,000 square feet of new plus replaced hard surface or have land disturbing activity &lt; 7,000 square feet do not require flow control or water quality treatment facilities.  The Town reserves the right</w:t>
      </w:r>
      <w:r w:rsidR="006B20F1">
        <w:rPr>
          <w:rFonts w:ascii="Arial" w:hAnsi="Arial" w:cs="Arial"/>
          <w:color w:val="333333"/>
          <w:sz w:val="20"/>
          <w:shd w:val="clear" w:color="auto" w:fill="FFFFFF"/>
        </w:rPr>
        <w:t>,</w:t>
      </w:r>
      <w:r w:rsidRPr="00485E5F">
        <w:rPr>
          <w:rFonts w:ascii="Arial" w:hAnsi="Arial" w:cs="Arial"/>
          <w:color w:val="333333"/>
          <w:sz w:val="20"/>
          <w:shd w:val="clear" w:color="auto" w:fill="FFFFFF"/>
        </w:rPr>
        <w:t xml:space="preserve"> however, to add this requirement if there are critical areas or known drainage </w:t>
      </w:r>
      <w:r w:rsidR="006B20F1">
        <w:rPr>
          <w:rFonts w:ascii="Arial" w:hAnsi="Arial" w:cs="Arial"/>
          <w:color w:val="333333"/>
          <w:sz w:val="20"/>
          <w:shd w:val="clear" w:color="auto" w:fill="FFFFFF"/>
        </w:rPr>
        <w:t>and/</w:t>
      </w:r>
      <w:r w:rsidRPr="00485E5F">
        <w:rPr>
          <w:rFonts w:ascii="Arial" w:hAnsi="Arial" w:cs="Arial"/>
          <w:color w:val="333333"/>
          <w:sz w:val="20"/>
          <w:shd w:val="clear" w:color="auto" w:fill="FFFFFF"/>
        </w:rPr>
        <w:t xml:space="preserve">or water quality complaints on or within </w:t>
      </w:r>
      <w:r w:rsidR="006B20F1">
        <w:rPr>
          <w:rFonts w:ascii="Arial" w:hAnsi="Arial" w:cs="Arial"/>
          <w:color w:val="333333"/>
          <w:sz w:val="20"/>
          <w:shd w:val="clear" w:color="auto" w:fill="FFFFFF"/>
        </w:rPr>
        <w:t>1/4</w:t>
      </w:r>
      <w:r w:rsidRPr="00485E5F">
        <w:rPr>
          <w:rFonts w:ascii="Arial" w:hAnsi="Arial" w:cs="Arial"/>
          <w:color w:val="333333"/>
          <w:sz w:val="20"/>
          <w:shd w:val="clear" w:color="auto" w:fill="FFFFFF"/>
        </w:rPr>
        <w:t xml:space="preserve"> mile downstream of the proposed project.</w:t>
      </w:r>
    </w:p>
    <w:p w14:paraId="34F7B9B1" w14:textId="77777777" w:rsidR="00485E5F" w:rsidRPr="00485E5F" w:rsidRDefault="00485E5F" w:rsidP="00485E5F">
      <w:pPr>
        <w:numPr>
          <w:ilvl w:val="1"/>
          <w:numId w:val="11"/>
        </w:numPr>
        <w:tabs>
          <w:tab w:val="clear" w:pos="1080"/>
          <w:tab w:val="num" w:pos="2016"/>
        </w:tabs>
        <w:rPr>
          <w:rFonts w:ascii="Arial" w:hAnsi="Arial" w:cs="Arial"/>
          <w:color w:val="333333"/>
          <w:sz w:val="20"/>
          <w:shd w:val="clear" w:color="auto" w:fill="FFFFFF"/>
        </w:rPr>
      </w:pPr>
      <w:r w:rsidRPr="00485E5F">
        <w:rPr>
          <w:rFonts w:ascii="Arial" w:hAnsi="Arial" w:cs="Arial"/>
          <w:color w:val="333333"/>
          <w:sz w:val="20"/>
          <w:shd w:val="clear" w:color="auto" w:fill="FFFFFF"/>
        </w:rPr>
        <w:t>Projects that result in more than 2,000 square feet of new plus replaced hard surface or have land disturbing activity greater than 7,000 square feet wil</w:t>
      </w:r>
      <w:r w:rsidR="006B20F1">
        <w:rPr>
          <w:rFonts w:ascii="Arial" w:hAnsi="Arial" w:cs="Arial"/>
          <w:color w:val="333333"/>
          <w:sz w:val="20"/>
          <w:shd w:val="clear" w:color="auto" w:fill="FFFFFF"/>
        </w:rPr>
        <w:t>l require installation of storm</w:t>
      </w:r>
      <w:r w:rsidRPr="00485E5F">
        <w:rPr>
          <w:rFonts w:ascii="Arial" w:hAnsi="Arial" w:cs="Arial"/>
          <w:color w:val="333333"/>
          <w:sz w:val="20"/>
          <w:shd w:val="clear" w:color="auto" w:fill="FFFFFF"/>
        </w:rPr>
        <w:t xml:space="preserve">water facilities in accordance with the 2012 DOE SWMM WW.  This includes the preparation of stormwater site plans and a report from a licensed engineer which addresses the system’s design elements including, but not limited to, type, size, location, and future maintenance. </w:t>
      </w:r>
    </w:p>
    <w:p w14:paraId="1E9B960B" w14:textId="77777777" w:rsidR="00485E5F" w:rsidRPr="006B20F1" w:rsidRDefault="00485E5F" w:rsidP="00485E5F">
      <w:pPr>
        <w:numPr>
          <w:ilvl w:val="1"/>
          <w:numId w:val="11"/>
        </w:numPr>
        <w:tabs>
          <w:tab w:val="clear" w:pos="1080"/>
          <w:tab w:val="num" w:pos="2016"/>
        </w:tabs>
        <w:rPr>
          <w:rFonts w:ascii="Arial" w:hAnsi="Arial" w:cs="Arial"/>
          <w:color w:val="333333"/>
          <w:sz w:val="20"/>
          <w:shd w:val="clear" w:color="auto" w:fill="FFFFFF"/>
        </w:rPr>
      </w:pPr>
      <w:r w:rsidRPr="006B20F1">
        <w:rPr>
          <w:rFonts w:ascii="Arial" w:hAnsi="Arial" w:cs="Arial"/>
          <w:color w:val="333333"/>
          <w:sz w:val="20"/>
          <w:shd w:val="clear" w:color="auto" w:fill="FFFFFF"/>
        </w:rPr>
        <w:t>All property owners are responsible for the maintenance, operation</w:t>
      </w:r>
      <w:r w:rsidR="006B20F1" w:rsidRPr="006B20F1">
        <w:rPr>
          <w:rFonts w:ascii="Arial" w:hAnsi="Arial" w:cs="Arial"/>
          <w:color w:val="333333"/>
          <w:sz w:val="20"/>
          <w:shd w:val="clear" w:color="auto" w:fill="FFFFFF"/>
        </w:rPr>
        <w:t>,</w:t>
      </w:r>
      <w:r w:rsidRPr="006B20F1">
        <w:rPr>
          <w:rFonts w:ascii="Arial" w:hAnsi="Arial" w:cs="Arial"/>
          <w:color w:val="333333"/>
          <w:sz w:val="20"/>
          <w:shd w:val="clear" w:color="auto" w:fill="FFFFFF"/>
        </w:rPr>
        <w:t xml:space="preserve"> or repair of stormwater</w:t>
      </w:r>
      <w:r w:rsidR="006B20F1" w:rsidRPr="006B20F1">
        <w:rPr>
          <w:rFonts w:ascii="Arial" w:hAnsi="Arial" w:cs="Arial"/>
          <w:color w:val="333333"/>
          <w:sz w:val="20"/>
          <w:shd w:val="clear" w:color="auto" w:fill="FFFFFF"/>
        </w:rPr>
        <w:t xml:space="preserve"> drainage systems and BMPs</w:t>
      </w:r>
      <w:r w:rsidRPr="006B20F1">
        <w:rPr>
          <w:rFonts w:ascii="Arial" w:hAnsi="Arial" w:cs="Arial"/>
          <w:color w:val="333333"/>
          <w:sz w:val="20"/>
          <w:shd w:val="clear" w:color="auto" w:fill="FFFFFF"/>
        </w:rPr>
        <w:t xml:space="preserve"> where said facilities are for the specific bene</w:t>
      </w:r>
      <w:r w:rsidR="006B20F1" w:rsidRPr="006B20F1">
        <w:rPr>
          <w:rFonts w:ascii="Arial" w:hAnsi="Arial" w:cs="Arial"/>
          <w:color w:val="333333"/>
          <w:sz w:val="20"/>
          <w:shd w:val="clear" w:color="auto" w:fill="FFFFFF"/>
        </w:rPr>
        <w:t>fit of privately owned property,</w:t>
      </w:r>
      <w:r w:rsidRPr="006B20F1">
        <w:rPr>
          <w:rFonts w:ascii="Arial" w:hAnsi="Arial" w:cs="Arial"/>
          <w:color w:val="333333"/>
          <w:sz w:val="20"/>
          <w:shd w:val="clear" w:color="auto" w:fill="FFFFFF"/>
        </w:rPr>
        <w:t xml:space="preserve"> or where said facilities were constructed or developed as part of an approved subdivision. The Town will review, inspect, and document all drainage facilities as part of the applicant’s building and/or grading permits as stated in BAVMC 13.15 and may ask for additional information or improvements to ensure those facilities are working properly.</w:t>
      </w:r>
    </w:p>
    <w:p w14:paraId="51D7D633" w14:textId="0DF6238E" w:rsidR="00485E5F" w:rsidRPr="007F1289" w:rsidRDefault="00E45348" w:rsidP="00E45348">
      <w:pPr>
        <w:tabs>
          <w:tab w:val="left" w:pos="7890"/>
        </w:tabs>
        <w:ind w:left="360"/>
        <w:rPr>
          <w:rFonts w:ascii="Arial" w:hAnsi="Arial" w:cs="Arial"/>
          <w:sz w:val="20"/>
        </w:rPr>
      </w:pPr>
      <w:r>
        <w:rPr>
          <w:rFonts w:ascii="Arial" w:hAnsi="Arial" w:cs="Arial"/>
          <w:sz w:val="20"/>
        </w:rPr>
        <w:tab/>
      </w:r>
    </w:p>
    <w:p w14:paraId="604130D3" w14:textId="77777777" w:rsidR="00927E5D" w:rsidRPr="007F1289" w:rsidRDefault="00927E5D" w:rsidP="00485E5F">
      <w:pPr>
        <w:numPr>
          <w:ilvl w:val="0"/>
          <w:numId w:val="11"/>
        </w:numPr>
        <w:rPr>
          <w:rFonts w:ascii="Arial" w:hAnsi="Arial" w:cs="Arial"/>
          <w:sz w:val="20"/>
        </w:rPr>
      </w:pPr>
      <w:r w:rsidRPr="007F1289">
        <w:rPr>
          <w:rFonts w:ascii="Arial" w:hAnsi="Arial" w:cs="Arial"/>
          <w:b/>
          <w:sz w:val="20"/>
        </w:rPr>
        <w:t>ELECTRICAL</w:t>
      </w:r>
      <w:r w:rsidRPr="007F1289">
        <w:rPr>
          <w:rFonts w:ascii="Arial" w:hAnsi="Arial" w:cs="Arial"/>
          <w:sz w:val="20"/>
        </w:rPr>
        <w:t>.  Electrical permits are issued by the Washington State Department of Labor &amp; Industries.</w:t>
      </w:r>
    </w:p>
    <w:p w14:paraId="3FFB07BD" w14:textId="77777777" w:rsidR="00284663" w:rsidRPr="007F1289" w:rsidRDefault="00284663">
      <w:pPr>
        <w:rPr>
          <w:rFonts w:ascii="Arial" w:hAnsi="Arial" w:cs="Arial"/>
          <w:sz w:val="20"/>
        </w:rPr>
      </w:pPr>
    </w:p>
    <w:p w14:paraId="1C64A585" w14:textId="03E1555C" w:rsidR="00B9115B" w:rsidRDefault="00427F64" w:rsidP="00485E5F">
      <w:pPr>
        <w:numPr>
          <w:ilvl w:val="0"/>
          <w:numId w:val="11"/>
        </w:numPr>
        <w:rPr>
          <w:rFonts w:ascii="Arial" w:hAnsi="Arial" w:cs="Arial"/>
          <w:sz w:val="20"/>
        </w:rPr>
      </w:pPr>
      <w:r>
        <w:rPr>
          <w:rFonts w:ascii="Arial" w:hAnsi="Arial" w:cs="Arial"/>
          <w:b/>
          <w:sz w:val="20"/>
        </w:rPr>
        <w:t>SUBMIT</w:t>
      </w:r>
      <w:r w:rsidR="00C474F7">
        <w:rPr>
          <w:rFonts w:ascii="Arial" w:hAnsi="Arial" w:cs="Arial"/>
          <w:b/>
          <w:sz w:val="20"/>
        </w:rPr>
        <w:t>TAL</w:t>
      </w:r>
      <w:r w:rsidR="00B9115B" w:rsidRPr="007F1289">
        <w:rPr>
          <w:rFonts w:ascii="Arial" w:hAnsi="Arial" w:cs="Arial"/>
          <w:sz w:val="20"/>
        </w:rPr>
        <w:t xml:space="preserve">.  </w:t>
      </w:r>
      <w:r w:rsidR="00545ADC" w:rsidRPr="007F1289">
        <w:rPr>
          <w:rFonts w:ascii="Arial" w:hAnsi="Arial" w:cs="Arial"/>
          <w:sz w:val="20"/>
        </w:rPr>
        <w:t xml:space="preserve">Please submit your document electronically.  Refer to the </w:t>
      </w:r>
      <w:hyperlink r:id="rId12" w:history="1">
        <w:r w:rsidR="00545ADC" w:rsidRPr="007F1289">
          <w:rPr>
            <w:rStyle w:val="Hyperlink"/>
            <w:rFonts w:ascii="Arial" w:hAnsi="Arial" w:cs="Arial"/>
            <w:sz w:val="20"/>
          </w:rPr>
          <w:t>Electronic Review Requirements</w:t>
        </w:r>
      </w:hyperlink>
      <w:r w:rsidR="00545ADC" w:rsidRPr="007F1289">
        <w:rPr>
          <w:rFonts w:ascii="Arial" w:hAnsi="Arial" w:cs="Arial"/>
          <w:sz w:val="20"/>
        </w:rPr>
        <w:t xml:space="preserve"> and </w:t>
      </w:r>
      <w:hyperlink r:id="rId13" w:history="1">
        <w:r w:rsidR="00545ADC" w:rsidRPr="007F1289">
          <w:rPr>
            <w:rStyle w:val="Hyperlink"/>
            <w:rFonts w:ascii="Arial" w:hAnsi="Arial" w:cs="Arial"/>
            <w:sz w:val="20"/>
          </w:rPr>
          <w:t>PDF Format Requirements</w:t>
        </w:r>
      </w:hyperlink>
      <w:r w:rsidR="00545ADC" w:rsidRPr="007F1289">
        <w:rPr>
          <w:rFonts w:ascii="Arial" w:hAnsi="Arial" w:cs="Arial"/>
          <w:sz w:val="20"/>
        </w:rPr>
        <w:t xml:space="preserve"> forms on the Town website for complete information. </w:t>
      </w:r>
      <w:r w:rsidR="00545ADC">
        <w:rPr>
          <w:rFonts w:ascii="Arial" w:hAnsi="Arial" w:cs="Arial"/>
          <w:sz w:val="20"/>
        </w:rPr>
        <w:t xml:space="preserve">The Deputy Clerk can provide a Dropbox link for electronic submittals. </w:t>
      </w:r>
      <w:r w:rsidR="00927E5D" w:rsidRPr="007F1289">
        <w:rPr>
          <w:rFonts w:ascii="Arial" w:hAnsi="Arial" w:cs="Arial"/>
          <w:sz w:val="20"/>
        </w:rPr>
        <w:t xml:space="preserve">Submit the site plan and provide any other supporting documentation to address the applicable items </w:t>
      </w:r>
      <w:r w:rsidR="00C474F7">
        <w:rPr>
          <w:rFonts w:ascii="Arial" w:hAnsi="Arial" w:cs="Arial"/>
          <w:sz w:val="20"/>
        </w:rPr>
        <w:t>outlined</w:t>
      </w:r>
      <w:r w:rsidR="00C474F7" w:rsidRPr="007F1289">
        <w:rPr>
          <w:rFonts w:ascii="Arial" w:hAnsi="Arial" w:cs="Arial"/>
          <w:sz w:val="20"/>
        </w:rPr>
        <w:t xml:space="preserve"> </w:t>
      </w:r>
      <w:r w:rsidR="00927E5D" w:rsidRPr="007F1289">
        <w:rPr>
          <w:rFonts w:ascii="Arial" w:hAnsi="Arial" w:cs="Arial"/>
          <w:sz w:val="20"/>
        </w:rPr>
        <w:t>in th</w:t>
      </w:r>
      <w:r w:rsidR="00C474F7">
        <w:rPr>
          <w:rFonts w:ascii="Arial" w:hAnsi="Arial" w:cs="Arial"/>
          <w:sz w:val="20"/>
        </w:rPr>
        <w:t>ese</w:t>
      </w:r>
      <w:r w:rsidR="00927E5D" w:rsidRPr="007F1289">
        <w:rPr>
          <w:rFonts w:ascii="Arial" w:hAnsi="Arial" w:cs="Arial"/>
          <w:sz w:val="20"/>
        </w:rPr>
        <w:t xml:space="preserve"> guideline</w:t>
      </w:r>
      <w:r w:rsidR="00C474F7">
        <w:rPr>
          <w:rFonts w:ascii="Arial" w:hAnsi="Arial" w:cs="Arial"/>
          <w:sz w:val="20"/>
        </w:rPr>
        <w:t>s</w:t>
      </w:r>
      <w:r w:rsidR="00927E5D" w:rsidRPr="007F1289">
        <w:rPr>
          <w:rFonts w:ascii="Arial" w:hAnsi="Arial" w:cs="Arial"/>
          <w:sz w:val="20"/>
        </w:rPr>
        <w:t>.  Please note th</w:t>
      </w:r>
      <w:r w:rsidR="00C474F7">
        <w:rPr>
          <w:rFonts w:ascii="Arial" w:hAnsi="Arial" w:cs="Arial"/>
          <w:sz w:val="20"/>
        </w:rPr>
        <w:t>ese guidelines are</w:t>
      </w:r>
      <w:r w:rsidR="00927E5D" w:rsidRPr="007F1289">
        <w:rPr>
          <w:rFonts w:ascii="Arial" w:hAnsi="Arial" w:cs="Arial"/>
          <w:sz w:val="20"/>
        </w:rPr>
        <w:t xml:space="preserve"> intended to highlight only the common items typically applicable in a landscaping project. Refer to the full </w:t>
      </w:r>
      <w:hyperlink r:id="rId14" w:history="1">
        <w:r w:rsidR="00927E5D" w:rsidRPr="00F65FD7">
          <w:rPr>
            <w:rStyle w:val="Hyperlink"/>
            <w:rFonts w:ascii="Arial" w:hAnsi="Arial" w:cs="Arial"/>
            <w:sz w:val="20"/>
          </w:rPr>
          <w:t>BAVMC</w:t>
        </w:r>
      </w:hyperlink>
      <w:r w:rsidR="00927E5D" w:rsidRPr="007F1289">
        <w:rPr>
          <w:rFonts w:ascii="Arial" w:hAnsi="Arial" w:cs="Arial"/>
          <w:sz w:val="20"/>
        </w:rPr>
        <w:t xml:space="preserve"> for complete requirements.  Additional information may be requested from the building official</w:t>
      </w:r>
      <w:r>
        <w:rPr>
          <w:rFonts w:ascii="Arial" w:hAnsi="Arial" w:cs="Arial"/>
          <w:sz w:val="20"/>
        </w:rPr>
        <w:t xml:space="preserve"> in order to provide a complete review</w:t>
      </w:r>
      <w:r w:rsidR="00927E5D" w:rsidRPr="007F1289">
        <w:rPr>
          <w:rFonts w:ascii="Arial" w:hAnsi="Arial" w:cs="Arial"/>
          <w:sz w:val="20"/>
        </w:rPr>
        <w:t>.</w:t>
      </w:r>
    </w:p>
    <w:p w14:paraId="5C2E9A35" w14:textId="77777777" w:rsidR="00427F64" w:rsidRDefault="00427F64" w:rsidP="00427F64">
      <w:pPr>
        <w:pStyle w:val="ListParagraph"/>
        <w:rPr>
          <w:rFonts w:ascii="Arial" w:hAnsi="Arial" w:cs="Arial"/>
          <w:sz w:val="20"/>
        </w:rPr>
      </w:pPr>
    </w:p>
    <w:p w14:paraId="02DEDA9E" w14:textId="19A033A1" w:rsidR="00427F64" w:rsidRPr="007F1289" w:rsidRDefault="00427F64" w:rsidP="00485E5F">
      <w:pPr>
        <w:numPr>
          <w:ilvl w:val="0"/>
          <w:numId w:val="11"/>
        </w:numPr>
        <w:rPr>
          <w:rFonts w:ascii="Arial" w:hAnsi="Arial" w:cs="Arial"/>
          <w:sz w:val="20"/>
        </w:rPr>
      </w:pPr>
      <w:r w:rsidRPr="00427F64">
        <w:rPr>
          <w:rFonts w:ascii="Arial" w:hAnsi="Arial" w:cs="Arial"/>
          <w:b/>
          <w:sz w:val="20"/>
        </w:rPr>
        <w:t>FEES</w:t>
      </w:r>
      <w:r>
        <w:rPr>
          <w:rFonts w:ascii="Arial" w:hAnsi="Arial" w:cs="Arial"/>
          <w:sz w:val="20"/>
        </w:rPr>
        <w:t xml:space="preserve">.  </w:t>
      </w:r>
      <w:r w:rsidR="00F65FD7">
        <w:rPr>
          <w:rFonts w:ascii="Arial" w:hAnsi="Arial" w:cs="Arial"/>
          <w:sz w:val="20"/>
        </w:rPr>
        <w:t xml:space="preserve">Per the </w:t>
      </w:r>
      <w:r w:rsidR="00F65FD7" w:rsidRPr="005840E4">
        <w:rPr>
          <w:rFonts w:ascii="Arial" w:hAnsi="Arial" w:cs="Arial"/>
          <w:sz w:val="20"/>
        </w:rPr>
        <w:t>Town’s Fee Schedule</w:t>
      </w:r>
      <w:r w:rsidR="00F65FD7">
        <w:rPr>
          <w:rFonts w:ascii="Arial" w:hAnsi="Arial" w:cs="Arial"/>
          <w:sz w:val="20"/>
        </w:rPr>
        <w:t>, f</w:t>
      </w:r>
      <w:r>
        <w:rPr>
          <w:rFonts w:ascii="Arial" w:hAnsi="Arial" w:cs="Arial"/>
          <w:sz w:val="20"/>
        </w:rPr>
        <w:t xml:space="preserve">ees may be assessed for review of your documents </w:t>
      </w:r>
      <w:proofErr w:type="gramStart"/>
      <w:r>
        <w:rPr>
          <w:rFonts w:ascii="Arial" w:hAnsi="Arial" w:cs="Arial"/>
          <w:sz w:val="20"/>
        </w:rPr>
        <w:t>whether or not</w:t>
      </w:r>
      <w:proofErr w:type="gramEnd"/>
      <w:r>
        <w:rPr>
          <w:rFonts w:ascii="Arial" w:hAnsi="Arial" w:cs="Arial"/>
          <w:sz w:val="20"/>
        </w:rPr>
        <w:t xml:space="preserve"> it is determined that a separate permit application is required to be submitted.  Refer to BAVMC 15.05.020.  It is recommended that complete information be submitted for initial review in order to limit staff time needed to understand the scope of your project.</w:t>
      </w:r>
    </w:p>
    <w:p w14:paraId="767D33F5" w14:textId="77777777" w:rsidR="00284663" w:rsidRDefault="00284663">
      <w:pPr>
        <w:rPr>
          <w:rFonts w:ascii="Arial" w:hAnsi="Arial"/>
          <w:strike/>
          <w:sz w:val="20"/>
        </w:rPr>
      </w:pPr>
    </w:p>
    <w:sectPr w:rsidR="00284663" w:rsidSect="0023575D">
      <w:headerReference w:type="default" r:id="rId15"/>
      <w:footerReference w:type="default" r:id="rId16"/>
      <w:headerReference w:type="first" r:id="rId17"/>
      <w:type w:val="continuous"/>
      <w:pgSz w:w="12240" w:h="15840" w:code="1"/>
      <w:pgMar w:top="576" w:right="720" w:bottom="734" w:left="720" w:header="432" w:footer="3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0BE9" w14:textId="77777777" w:rsidR="00FD53F5" w:rsidRDefault="00FD53F5">
      <w:r>
        <w:separator/>
      </w:r>
    </w:p>
  </w:endnote>
  <w:endnote w:type="continuationSeparator" w:id="0">
    <w:p w14:paraId="629E38C0" w14:textId="77777777" w:rsidR="00FD53F5" w:rsidRDefault="00FD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14AE" w14:textId="3D967CD5" w:rsidR="0023575D" w:rsidRDefault="0023575D" w:rsidP="00485E5F">
    <w:pPr>
      <w:pStyle w:val="Footer"/>
      <w:tabs>
        <w:tab w:val="clear" w:pos="8640"/>
        <w:tab w:val="right" w:pos="8460"/>
      </w:tabs>
      <w:spacing w:before="120"/>
      <w:rPr>
        <w:sz w:val="16"/>
      </w:rPr>
    </w:pPr>
    <w:r>
      <w:rPr>
        <w:rFonts w:ascii="Arial" w:hAnsi="Arial"/>
        <w:sz w:val="16"/>
      </w:rPr>
      <w:t>Form Name</w:t>
    </w:r>
    <w:r w:rsidRPr="008F1A6F">
      <w:rPr>
        <w:rFonts w:ascii="Arial" w:hAnsi="Arial" w:cs="Arial"/>
        <w:sz w:val="16"/>
        <w:szCs w:val="16"/>
      </w:rPr>
      <w:t xml:space="preserve">:  </w:t>
    </w:r>
    <w:r w:rsidR="007F1289">
      <w:rPr>
        <w:rFonts w:ascii="Arial" w:hAnsi="Arial" w:cs="Arial"/>
        <w:sz w:val="16"/>
        <w:szCs w:val="16"/>
      </w:rPr>
      <w:t>Landscaping Project Guidelines</w:t>
    </w:r>
    <w:r>
      <w:rPr>
        <w:rFonts w:ascii="Arial" w:hAnsi="Arial"/>
        <w:sz w:val="16"/>
      </w:rPr>
      <w:tab/>
    </w:r>
    <w:r>
      <w:rPr>
        <w:rFonts w:ascii="Arial" w:hAnsi="Arial"/>
        <w:sz w:val="16"/>
      </w:rPr>
      <w:tab/>
    </w:r>
    <w:r w:rsidR="00E45348">
      <w:rPr>
        <w:rFonts w:ascii="Arial" w:hAnsi="Arial"/>
        <w:sz w:val="16"/>
      </w:rPr>
      <w:tab/>
    </w:r>
    <w:r>
      <w:rPr>
        <w:rFonts w:ascii="Arial" w:hAnsi="Arial"/>
        <w:sz w:val="16"/>
      </w:rPr>
      <w:t>Last Update:  0</w:t>
    </w:r>
    <w:r w:rsidR="005840E4">
      <w:rPr>
        <w:rFonts w:ascii="Arial" w:hAnsi="Arial"/>
        <w:sz w:val="16"/>
      </w:rPr>
      <w:t>8</w:t>
    </w:r>
    <w:r w:rsidR="007F1289">
      <w:rPr>
        <w:rFonts w:ascii="Arial" w:hAnsi="Arial"/>
        <w:sz w:val="16"/>
      </w:rPr>
      <w:t>/20</w:t>
    </w:r>
    <w:r w:rsidR="00E45348">
      <w:rPr>
        <w:rFonts w:ascii="Arial" w:hAnsi="Arial"/>
        <w:sz w:val="16"/>
      </w:rPr>
      <w:t>2</w:t>
    </w:r>
    <w:r w:rsidR="005840E4">
      <w:rPr>
        <w:rFonts w:ascii="Arial" w:hAnsi="Arial"/>
        <w:sz w:val="16"/>
      </w:rPr>
      <w:t>5</w:t>
    </w:r>
  </w:p>
  <w:p w14:paraId="2C75383F" w14:textId="77777777" w:rsidR="00284663" w:rsidRPr="0023575D" w:rsidRDefault="00284663" w:rsidP="0023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5C2F" w14:textId="77777777" w:rsidR="00FD53F5" w:rsidRDefault="00FD53F5">
      <w:r>
        <w:separator/>
      </w:r>
    </w:p>
  </w:footnote>
  <w:footnote w:type="continuationSeparator" w:id="0">
    <w:p w14:paraId="75639564" w14:textId="77777777" w:rsidR="00FD53F5" w:rsidRDefault="00FD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A02E" w14:textId="77777777" w:rsidR="00284663" w:rsidRDefault="00284663" w:rsidP="0023575D">
    <w:pPr>
      <w:pStyle w:val="Header"/>
      <w:tabs>
        <w:tab w:val="clear" w:pos="8640"/>
        <w:tab w:val="right" w:pos="10800"/>
      </w:tabs>
      <w:rPr>
        <w:rStyle w:val="PageNumber"/>
        <w:rFonts w:ascii="Arial" w:hAnsi="Arial"/>
        <w:b/>
        <w:sz w:val="20"/>
      </w:rPr>
    </w:pPr>
    <w:r>
      <w:rPr>
        <w:rFonts w:ascii="Arial" w:hAnsi="Arial"/>
        <w:b/>
      </w:rPr>
      <w:t>TOWN OF BEAUX ARTS VILLAGE</w:t>
    </w:r>
    <w:r w:rsidR="001F3D21">
      <w:rPr>
        <w:rFonts w:ascii="Arial" w:hAnsi="Arial"/>
        <w:b/>
      </w:rPr>
      <w:tab/>
    </w:r>
    <w:r w:rsidR="001F3D21">
      <w:rPr>
        <w:rFonts w:ascii="Arial" w:hAnsi="Arial"/>
        <w:b/>
      </w:rPr>
      <w:tab/>
    </w:r>
    <w:r w:rsidR="001F3D21" w:rsidRPr="001F3D21">
      <w:rPr>
        <w:rFonts w:ascii="Arial" w:hAnsi="Arial"/>
        <w:b/>
        <w:sz w:val="20"/>
      </w:rPr>
      <w:t xml:space="preserve">Page </w:t>
    </w:r>
    <w:r w:rsidR="00D37AF2" w:rsidRPr="001F3D21">
      <w:rPr>
        <w:rStyle w:val="PageNumber"/>
        <w:rFonts w:ascii="Arial" w:hAnsi="Arial"/>
        <w:b/>
        <w:sz w:val="20"/>
      </w:rPr>
      <w:fldChar w:fldCharType="begin"/>
    </w:r>
    <w:r w:rsidR="001F3D21" w:rsidRPr="001F3D21">
      <w:rPr>
        <w:rStyle w:val="PageNumber"/>
        <w:rFonts w:ascii="Arial" w:hAnsi="Arial"/>
        <w:b/>
        <w:sz w:val="20"/>
      </w:rPr>
      <w:instrText xml:space="preserve"> PAGE </w:instrText>
    </w:r>
    <w:r w:rsidR="00D37AF2" w:rsidRPr="001F3D21">
      <w:rPr>
        <w:rStyle w:val="PageNumber"/>
        <w:rFonts w:ascii="Arial" w:hAnsi="Arial"/>
        <w:b/>
        <w:sz w:val="20"/>
      </w:rPr>
      <w:fldChar w:fldCharType="separate"/>
    </w:r>
    <w:r w:rsidR="007953E0">
      <w:rPr>
        <w:rStyle w:val="PageNumber"/>
        <w:rFonts w:ascii="Arial" w:hAnsi="Arial"/>
        <w:b/>
        <w:noProof/>
        <w:sz w:val="20"/>
      </w:rPr>
      <w:t>3</w:t>
    </w:r>
    <w:r w:rsidR="00D37AF2" w:rsidRPr="001F3D21">
      <w:rPr>
        <w:rStyle w:val="PageNumber"/>
        <w:rFonts w:ascii="Arial" w:hAnsi="Arial"/>
        <w:b/>
        <w:sz w:val="20"/>
      </w:rPr>
      <w:fldChar w:fldCharType="end"/>
    </w:r>
    <w:r w:rsidR="001F3D21" w:rsidRPr="001F3D21">
      <w:rPr>
        <w:rStyle w:val="PageNumber"/>
        <w:rFonts w:ascii="Arial" w:hAnsi="Arial"/>
        <w:b/>
        <w:sz w:val="20"/>
      </w:rPr>
      <w:t xml:space="preserve"> of </w:t>
    </w:r>
    <w:r w:rsidR="00D37AF2" w:rsidRPr="001F3D21">
      <w:rPr>
        <w:rStyle w:val="PageNumber"/>
        <w:rFonts w:ascii="Arial" w:hAnsi="Arial"/>
        <w:b/>
        <w:sz w:val="20"/>
      </w:rPr>
      <w:fldChar w:fldCharType="begin"/>
    </w:r>
    <w:r w:rsidR="001F3D21" w:rsidRPr="001F3D21">
      <w:rPr>
        <w:rStyle w:val="PageNumber"/>
        <w:rFonts w:ascii="Arial" w:hAnsi="Arial"/>
        <w:b/>
        <w:sz w:val="20"/>
      </w:rPr>
      <w:instrText xml:space="preserve"> NUMPAGES </w:instrText>
    </w:r>
    <w:r w:rsidR="00D37AF2" w:rsidRPr="001F3D21">
      <w:rPr>
        <w:rStyle w:val="PageNumber"/>
        <w:rFonts w:ascii="Arial" w:hAnsi="Arial"/>
        <w:b/>
        <w:sz w:val="20"/>
      </w:rPr>
      <w:fldChar w:fldCharType="separate"/>
    </w:r>
    <w:r w:rsidR="007953E0">
      <w:rPr>
        <w:rStyle w:val="PageNumber"/>
        <w:rFonts w:ascii="Arial" w:hAnsi="Arial"/>
        <w:b/>
        <w:noProof/>
        <w:sz w:val="20"/>
      </w:rPr>
      <w:t>3</w:t>
    </w:r>
    <w:r w:rsidR="00D37AF2" w:rsidRPr="001F3D21">
      <w:rPr>
        <w:rStyle w:val="PageNumber"/>
        <w:rFonts w:ascii="Arial" w:hAnsi="Arial"/>
        <w:b/>
        <w:sz w:val="20"/>
      </w:rPr>
      <w:fldChar w:fldCharType="end"/>
    </w:r>
  </w:p>
  <w:p w14:paraId="578FCB4B" w14:textId="77777777" w:rsidR="001F3D21" w:rsidRDefault="001F3D21">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5E95" w14:textId="77777777" w:rsidR="001F3D21" w:rsidRDefault="001F3D21" w:rsidP="0023575D">
    <w:pPr>
      <w:pStyle w:val="Header"/>
      <w:tabs>
        <w:tab w:val="clear" w:pos="8640"/>
        <w:tab w:val="right" w:pos="10800"/>
      </w:tabs>
      <w:rPr>
        <w:rFonts w:ascii="Arial" w:hAnsi="Arial"/>
      </w:rPr>
    </w:pPr>
    <w:r>
      <w:rPr>
        <w:rFonts w:ascii="Arial" w:hAnsi="Arial"/>
        <w:b/>
      </w:rPr>
      <w:t>TOWN OF BEAUX ARTS VILLAGE</w:t>
    </w:r>
    <w:r>
      <w:rPr>
        <w:rFonts w:ascii="Arial" w:hAnsi="Arial"/>
        <w:b/>
      </w:rPr>
      <w:tab/>
    </w:r>
    <w:r>
      <w:rPr>
        <w:rFonts w:ascii="Arial" w:hAnsi="Arial"/>
        <w:b/>
      </w:rPr>
      <w:tab/>
    </w:r>
    <w:r w:rsidRPr="001F3D21">
      <w:rPr>
        <w:rFonts w:ascii="Arial" w:hAnsi="Arial"/>
        <w:b/>
        <w:sz w:val="20"/>
      </w:rPr>
      <w:t xml:space="preserve">Page </w:t>
    </w:r>
    <w:r w:rsidR="00D37AF2" w:rsidRPr="001F3D21">
      <w:rPr>
        <w:rStyle w:val="PageNumber"/>
        <w:rFonts w:ascii="Arial" w:hAnsi="Arial"/>
        <w:b/>
        <w:sz w:val="20"/>
      </w:rPr>
      <w:fldChar w:fldCharType="begin"/>
    </w:r>
    <w:r w:rsidRPr="001F3D21">
      <w:rPr>
        <w:rStyle w:val="PageNumber"/>
        <w:rFonts w:ascii="Arial" w:hAnsi="Arial"/>
        <w:b/>
        <w:sz w:val="20"/>
      </w:rPr>
      <w:instrText xml:space="preserve"> PAGE </w:instrText>
    </w:r>
    <w:r w:rsidR="00D37AF2" w:rsidRPr="001F3D21">
      <w:rPr>
        <w:rStyle w:val="PageNumber"/>
        <w:rFonts w:ascii="Arial" w:hAnsi="Arial"/>
        <w:b/>
        <w:sz w:val="20"/>
      </w:rPr>
      <w:fldChar w:fldCharType="separate"/>
    </w:r>
    <w:r w:rsidR="007953E0">
      <w:rPr>
        <w:rStyle w:val="PageNumber"/>
        <w:rFonts w:ascii="Arial" w:hAnsi="Arial"/>
        <w:b/>
        <w:noProof/>
        <w:sz w:val="20"/>
      </w:rPr>
      <w:t>1</w:t>
    </w:r>
    <w:r w:rsidR="00D37AF2" w:rsidRPr="001F3D21">
      <w:rPr>
        <w:rStyle w:val="PageNumber"/>
        <w:rFonts w:ascii="Arial" w:hAnsi="Arial"/>
        <w:b/>
        <w:sz w:val="20"/>
      </w:rPr>
      <w:fldChar w:fldCharType="end"/>
    </w:r>
    <w:r w:rsidRPr="001F3D21">
      <w:rPr>
        <w:rStyle w:val="PageNumber"/>
        <w:rFonts w:ascii="Arial" w:hAnsi="Arial"/>
        <w:b/>
        <w:sz w:val="20"/>
      </w:rPr>
      <w:t xml:space="preserve"> of </w:t>
    </w:r>
    <w:r w:rsidR="00D37AF2" w:rsidRPr="001F3D21">
      <w:rPr>
        <w:rStyle w:val="PageNumber"/>
        <w:rFonts w:ascii="Arial" w:hAnsi="Arial"/>
        <w:b/>
        <w:sz w:val="20"/>
      </w:rPr>
      <w:fldChar w:fldCharType="begin"/>
    </w:r>
    <w:r w:rsidRPr="001F3D21">
      <w:rPr>
        <w:rStyle w:val="PageNumber"/>
        <w:rFonts w:ascii="Arial" w:hAnsi="Arial"/>
        <w:b/>
        <w:sz w:val="20"/>
      </w:rPr>
      <w:instrText xml:space="preserve"> NUMPAGES </w:instrText>
    </w:r>
    <w:r w:rsidR="00D37AF2" w:rsidRPr="001F3D21">
      <w:rPr>
        <w:rStyle w:val="PageNumber"/>
        <w:rFonts w:ascii="Arial" w:hAnsi="Arial"/>
        <w:b/>
        <w:sz w:val="20"/>
      </w:rPr>
      <w:fldChar w:fldCharType="separate"/>
    </w:r>
    <w:r w:rsidR="007953E0">
      <w:rPr>
        <w:rStyle w:val="PageNumber"/>
        <w:rFonts w:ascii="Arial" w:hAnsi="Arial"/>
        <w:b/>
        <w:noProof/>
        <w:sz w:val="20"/>
      </w:rPr>
      <w:t>3</w:t>
    </w:r>
    <w:r w:rsidR="00D37AF2" w:rsidRPr="001F3D21">
      <w:rPr>
        <w:rStyle w:val="PageNumber"/>
        <w:rFonts w:ascii="Arial" w:hAnsi="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9124B"/>
    <w:multiLevelType w:val="multilevel"/>
    <w:tmpl w:val="BBA41D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54B70"/>
    <w:multiLevelType w:val="hybridMultilevel"/>
    <w:tmpl w:val="BBA41DF8"/>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461C6"/>
    <w:multiLevelType w:val="hybridMultilevel"/>
    <w:tmpl w:val="6F8CBC2E"/>
    <w:lvl w:ilvl="0" w:tplc="0409000F">
      <w:start w:val="1"/>
      <w:numFmt w:val="decimal"/>
      <w:lvlText w:val="%1."/>
      <w:lvlJc w:val="left"/>
      <w:pPr>
        <w:tabs>
          <w:tab w:val="num" w:pos="360"/>
        </w:tabs>
        <w:ind w:left="360" w:hanging="360"/>
      </w:pPr>
      <w:rPr>
        <w:rFonts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E23647"/>
    <w:multiLevelType w:val="hybridMultilevel"/>
    <w:tmpl w:val="EE2467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90A50"/>
    <w:multiLevelType w:val="singleLevel"/>
    <w:tmpl w:val="0409000F"/>
    <w:lvl w:ilvl="0">
      <w:start w:val="15"/>
      <w:numFmt w:val="decimal"/>
      <w:lvlText w:val="%1."/>
      <w:lvlJc w:val="left"/>
      <w:pPr>
        <w:tabs>
          <w:tab w:val="num" w:pos="360"/>
        </w:tabs>
        <w:ind w:left="360" w:hanging="360"/>
      </w:pPr>
      <w:rPr>
        <w:rFonts w:hint="default"/>
      </w:rPr>
    </w:lvl>
  </w:abstractNum>
  <w:abstractNum w:abstractNumId="6" w15:restartNumberingAfterBreak="0">
    <w:nsid w:val="0D440E4C"/>
    <w:multiLevelType w:val="hybridMultilevel"/>
    <w:tmpl w:val="454021B4"/>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5C0DFF"/>
    <w:multiLevelType w:val="hybridMultilevel"/>
    <w:tmpl w:val="043CCA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75ACC"/>
    <w:multiLevelType w:val="singleLevel"/>
    <w:tmpl w:val="04090015"/>
    <w:lvl w:ilvl="0">
      <w:start w:val="4"/>
      <w:numFmt w:val="upperLetter"/>
      <w:lvlText w:val="%1."/>
      <w:lvlJc w:val="left"/>
      <w:pPr>
        <w:tabs>
          <w:tab w:val="num" w:pos="360"/>
        </w:tabs>
        <w:ind w:left="360" w:hanging="360"/>
      </w:pPr>
      <w:rPr>
        <w:rFonts w:hint="default"/>
      </w:rPr>
    </w:lvl>
  </w:abstractNum>
  <w:abstractNum w:abstractNumId="9" w15:restartNumberingAfterBreak="0">
    <w:nsid w:val="16711026"/>
    <w:multiLevelType w:val="hybridMultilevel"/>
    <w:tmpl w:val="BDEA3C78"/>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92251"/>
    <w:multiLevelType w:val="multilevel"/>
    <w:tmpl w:val="9EA465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D1033"/>
    <w:multiLevelType w:val="hybridMultilevel"/>
    <w:tmpl w:val="480EB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D7E54"/>
    <w:multiLevelType w:val="hybridMultilevel"/>
    <w:tmpl w:val="21F8995E"/>
    <w:lvl w:ilvl="0" w:tplc="0409000F">
      <w:start w:val="1"/>
      <w:numFmt w:val="decimal"/>
      <w:lvlText w:val="%1."/>
      <w:lvlJc w:val="left"/>
      <w:pPr>
        <w:tabs>
          <w:tab w:val="num" w:pos="360"/>
        </w:tabs>
        <w:ind w:left="360" w:hanging="360"/>
      </w:pPr>
      <w:rPr>
        <w:rFonts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370C08"/>
    <w:multiLevelType w:val="singleLevel"/>
    <w:tmpl w:val="DC1A6C98"/>
    <w:lvl w:ilvl="0">
      <w:start w:val="1"/>
      <w:numFmt w:val="decimal"/>
      <w:lvlText w:val="%1."/>
      <w:lvlJc w:val="left"/>
      <w:pPr>
        <w:tabs>
          <w:tab w:val="num" w:pos="360"/>
        </w:tabs>
        <w:ind w:left="360" w:hanging="360"/>
      </w:pPr>
      <w:rPr>
        <w:b w:val="0"/>
        <w:i w:val="0"/>
      </w:rPr>
    </w:lvl>
  </w:abstractNum>
  <w:abstractNum w:abstractNumId="14" w15:restartNumberingAfterBreak="0">
    <w:nsid w:val="2565525D"/>
    <w:multiLevelType w:val="multilevel"/>
    <w:tmpl w:val="4F920F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287686"/>
    <w:multiLevelType w:val="multilevel"/>
    <w:tmpl w:val="BDEA3C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1601C3"/>
    <w:multiLevelType w:val="hybridMultilevel"/>
    <w:tmpl w:val="64186CBE"/>
    <w:lvl w:ilvl="0" w:tplc="007AB5D4">
      <w:start w:val="1"/>
      <w:numFmt w:val="bullet"/>
      <w:lvlText w:val=""/>
      <w:lvlJc w:val="left"/>
      <w:pPr>
        <w:tabs>
          <w:tab w:val="num" w:pos="360"/>
        </w:tabs>
        <w:ind w:left="360" w:hanging="360"/>
      </w:pPr>
      <w:rPr>
        <w:rFonts w:ascii="Symbol" w:hAnsi="Symbol"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9F1344"/>
    <w:multiLevelType w:val="hybridMultilevel"/>
    <w:tmpl w:val="96526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646316"/>
    <w:multiLevelType w:val="hybridMultilevel"/>
    <w:tmpl w:val="21503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E69BB"/>
    <w:multiLevelType w:val="multilevel"/>
    <w:tmpl w:val="454021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9B0F55"/>
    <w:multiLevelType w:val="hybridMultilevel"/>
    <w:tmpl w:val="D4E28B4E"/>
    <w:lvl w:ilvl="0" w:tplc="007AB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A2987"/>
    <w:multiLevelType w:val="hybridMultilevel"/>
    <w:tmpl w:val="B686EB26"/>
    <w:lvl w:ilvl="0" w:tplc="007AB5D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1655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B3706CA"/>
    <w:multiLevelType w:val="hybridMultilevel"/>
    <w:tmpl w:val="64660DF6"/>
    <w:lvl w:ilvl="0" w:tplc="04090001">
      <w:start w:val="1"/>
      <w:numFmt w:val="bullet"/>
      <w:lvlText w:val=""/>
      <w:lvlJc w:val="left"/>
      <w:pPr>
        <w:tabs>
          <w:tab w:val="num" w:pos="360"/>
        </w:tabs>
        <w:ind w:left="360" w:hanging="360"/>
      </w:pPr>
      <w:rPr>
        <w:rFonts w:ascii="Symbol" w:hAnsi="Symbol"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621C72"/>
    <w:multiLevelType w:val="multilevel"/>
    <w:tmpl w:val="D4E28B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D00D5"/>
    <w:multiLevelType w:val="hybridMultilevel"/>
    <w:tmpl w:val="4F920FAC"/>
    <w:lvl w:ilvl="0" w:tplc="007AB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A857D8"/>
    <w:multiLevelType w:val="singleLevel"/>
    <w:tmpl w:val="77C4F7A8"/>
    <w:lvl w:ilvl="0">
      <w:start w:val="16"/>
      <w:numFmt w:val="decimal"/>
      <w:lvlText w:val="%1."/>
      <w:lvlJc w:val="left"/>
      <w:pPr>
        <w:tabs>
          <w:tab w:val="num" w:pos="435"/>
        </w:tabs>
        <w:ind w:left="435" w:hanging="435"/>
      </w:pPr>
      <w:rPr>
        <w:rFonts w:hint="default"/>
      </w:rPr>
    </w:lvl>
  </w:abstractNum>
  <w:abstractNum w:abstractNumId="27" w15:restartNumberingAfterBreak="0">
    <w:nsid w:val="7F0827C6"/>
    <w:multiLevelType w:val="hybridMultilevel"/>
    <w:tmpl w:val="945643C6"/>
    <w:lvl w:ilvl="0" w:tplc="0409000F">
      <w:start w:val="1"/>
      <w:numFmt w:val="decimal"/>
      <w:lvlText w:val="%1."/>
      <w:lvlJc w:val="left"/>
      <w:pPr>
        <w:tabs>
          <w:tab w:val="num" w:pos="360"/>
        </w:tabs>
        <w:ind w:left="360" w:hanging="360"/>
      </w:pPr>
      <w:rPr>
        <w:rFonts w:hint="default"/>
      </w:rPr>
    </w:lvl>
    <w:lvl w:ilvl="1" w:tplc="007AB5D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71690317">
    <w:abstractNumId w:val="0"/>
    <w:lvlOverride w:ilvl="0">
      <w:lvl w:ilvl="0">
        <w:start w:val="1"/>
        <w:numFmt w:val="bullet"/>
        <w:lvlText w:val=""/>
        <w:legacy w:legacy="1" w:legacySpace="0" w:legacyIndent="274"/>
        <w:lvlJc w:val="left"/>
        <w:pPr>
          <w:ind w:left="274" w:hanging="274"/>
        </w:pPr>
        <w:rPr>
          <w:rFonts w:ascii="Symbol" w:hAnsi="Symbol" w:hint="default"/>
        </w:rPr>
      </w:lvl>
    </w:lvlOverride>
  </w:num>
  <w:num w:numId="2" w16cid:durableId="13733873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67657173">
    <w:abstractNumId w:val="26"/>
  </w:num>
  <w:num w:numId="4" w16cid:durableId="1696151446">
    <w:abstractNumId w:val="8"/>
  </w:num>
  <w:num w:numId="5" w16cid:durableId="1225797481">
    <w:abstractNumId w:val="5"/>
  </w:num>
  <w:num w:numId="6" w16cid:durableId="1096637305">
    <w:abstractNumId w:val="22"/>
  </w:num>
  <w:num w:numId="7" w16cid:durableId="1380015319">
    <w:abstractNumId w:val="9"/>
  </w:num>
  <w:num w:numId="8" w16cid:durableId="1430389750">
    <w:abstractNumId w:val="20"/>
  </w:num>
  <w:num w:numId="9" w16cid:durableId="1141728212">
    <w:abstractNumId w:val="18"/>
  </w:num>
  <w:num w:numId="10" w16cid:durableId="1052459237">
    <w:abstractNumId w:val="24"/>
  </w:num>
  <w:num w:numId="11" w16cid:durableId="46757416">
    <w:abstractNumId w:val="27"/>
  </w:num>
  <w:num w:numId="12" w16cid:durableId="1736391856">
    <w:abstractNumId w:val="6"/>
  </w:num>
  <w:num w:numId="13" w16cid:durableId="610472083">
    <w:abstractNumId w:val="19"/>
  </w:num>
  <w:num w:numId="14" w16cid:durableId="1545672561">
    <w:abstractNumId w:val="25"/>
  </w:num>
  <w:num w:numId="15" w16cid:durableId="451435373">
    <w:abstractNumId w:val="14"/>
  </w:num>
  <w:num w:numId="16" w16cid:durableId="750084585">
    <w:abstractNumId w:val="2"/>
  </w:num>
  <w:num w:numId="17" w16cid:durableId="1286153951">
    <w:abstractNumId w:val="1"/>
  </w:num>
  <w:num w:numId="18" w16cid:durableId="2012831369">
    <w:abstractNumId w:val="10"/>
  </w:num>
  <w:num w:numId="19" w16cid:durableId="727999150">
    <w:abstractNumId w:val="4"/>
  </w:num>
  <w:num w:numId="20" w16cid:durableId="1959406451">
    <w:abstractNumId w:val="7"/>
  </w:num>
  <w:num w:numId="21" w16cid:durableId="1983384739">
    <w:abstractNumId w:val="21"/>
  </w:num>
  <w:num w:numId="22" w16cid:durableId="98262276">
    <w:abstractNumId w:val="15"/>
  </w:num>
  <w:num w:numId="23" w16cid:durableId="1971858663">
    <w:abstractNumId w:val="9"/>
    <w:lvlOverride w:ilvl="0">
      <w:lvl w:ilvl="0" w:tplc="007AB5D4">
        <w:start w:val="1"/>
        <w:numFmt w:val="decimal"/>
        <w:lvlText w:val="%1."/>
        <w:lvlJc w:val="left"/>
        <w:pPr>
          <w:tabs>
            <w:tab w:val="num" w:pos="360"/>
          </w:tabs>
          <w:ind w:left="360" w:hanging="360"/>
        </w:pPr>
      </w:lvl>
    </w:lvlOverride>
    <w:lvlOverride w:ilvl="1">
      <w:lvl w:ilvl="1" w:tplc="04090003" w:tentative="1">
        <w:start w:val="1"/>
        <w:numFmt w:val="lowerLetter"/>
        <w:lvlText w:val="%2."/>
        <w:lvlJc w:val="left"/>
        <w:pPr>
          <w:tabs>
            <w:tab w:val="num" w:pos="1080"/>
          </w:tabs>
          <w:ind w:left="1080" w:hanging="360"/>
        </w:pPr>
      </w:lvl>
    </w:lvlOverride>
    <w:lvlOverride w:ilvl="2">
      <w:lvl w:ilvl="2" w:tplc="04090005" w:tentative="1">
        <w:start w:val="1"/>
        <w:numFmt w:val="lowerRoman"/>
        <w:lvlText w:val="%3."/>
        <w:lvlJc w:val="right"/>
        <w:pPr>
          <w:tabs>
            <w:tab w:val="num" w:pos="1800"/>
          </w:tabs>
          <w:ind w:left="1800" w:hanging="180"/>
        </w:pPr>
      </w:lvl>
    </w:lvlOverride>
    <w:lvlOverride w:ilvl="3">
      <w:lvl w:ilvl="3" w:tplc="04090001" w:tentative="1">
        <w:start w:val="1"/>
        <w:numFmt w:val="decimal"/>
        <w:lvlText w:val="%4."/>
        <w:lvlJc w:val="left"/>
        <w:pPr>
          <w:tabs>
            <w:tab w:val="num" w:pos="2520"/>
          </w:tabs>
          <w:ind w:left="2520" w:hanging="360"/>
        </w:pPr>
      </w:lvl>
    </w:lvlOverride>
    <w:lvlOverride w:ilvl="4">
      <w:lvl w:ilvl="4" w:tplc="04090003" w:tentative="1">
        <w:start w:val="1"/>
        <w:numFmt w:val="lowerLetter"/>
        <w:lvlText w:val="%5."/>
        <w:lvlJc w:val="left"/>
        <w:pPr>
          <w:tabs>
            <w:tab w:val="num" w:pos="3240"/>
          </w:tabs>
          <w:ind w:left="3240" w:hanging="360"/>
        </w:pPr>
      </w:lvl>
    </w:lvlOverride>
    <w:lvlOverride w:ilvl="5">
      <w:lvl w:ilvl="5" w:tplc="04090005" w:tentative="1">
        <w:start w:val="1"/>
        <w:numFmt w:val="lowerRoman"/>
        <w:lvlText w:val="%6."/>
        <w:lvlJc w:val="right"/>
        <w:pPr>
          <w:tabs>
            <w:tab w:val="num" w:pos="3960"/>
          </w:tabs>
          <w:ind w:left="3960" w:hanging="180"/>
        </w:pPr>
      </w:lvl>
    </w:lvlOverride>
    <w:lvlOverride w:ilvl="6">
      <w:lvl w:ilvl="6" w:tplc="04090001" w:tentative="1">
        <w:start w:val="1"/>
        <w:numFmt w:val="decimal"/>
        <w:lvlText w:val="%7."/>
        <w:lvlJc w:val="left"/>
        <w:pPr>
          <w:tabs>
            <w:tab w:val="num" w:pos="4680"/>
          </w:tabs>
          <w:ind w:left="4680" w:hanging="360"/>
        </w:pPr>
      </w:lvl>
    </w:lvlOverride>
    <w:lvlOverride w:ilvl="7">
      <w:lvl w:ilvl="7" w:tplc="04090003" w:tentative="1">
        <w:start w:val="1"/>
        <w:numFmt w:val="lowerLetter"/>
        <w:lvlText w:val="%8."/>
        <w:lvlJc w:val="left"/>
        <w:pPr>
          <w:tabs>
            <w:tab w:val="num" w:pos="5400"/>
          </w:tabs>
          <w:ind w:left="5400" w:hanging="360"/>
        </w:pPr>
      </w:lvl>
    </w:lvlOverride>
    <w:lvlOverride w:ilvl="8">
      <w:lvl w:ilvl="8" w:tplc="04090005" w:tentative="1">
        <w:start w:val="1"/>
        <w:numFmt w:val="lowerRoman"/>
        <w:lvlText w:val="%9."/>
        <w:lvlJc w:val="right"/>
        <w:pPr>
          <w:tabs>
            <w:tab w:val="num" w:pos="6120"/>
          </w:tabs>
          <w:ind w:left="6120" w:hanging="180"/>
        </w:pPr>
      </w:lvl>
    </w:lvlOverride>
  </w:num>
  <w:num w:numId="24" w16cid:durableId="2049602631">
    <w:abstractNumId w:val="16"/>
  </w:num>
  <w:num w:numId="25" w16cid:durableId="1042752055">
    <w:abstractNumId w:val="17"/>
  </w:num>
  <w:num w:numId="26" w16cid:durableId="1936547845">
    <w:abstractNumId w:val="13"/>
  </w:num>
  <w:num w:numId="27" w16cid:durableId="186332676">
    <w:abstractNumId w:val="11"/>
  </w:num>
  <w:num w:numId="28" w16cid:durableId="1280986948">
    <w:abstractNumId w:val="23"/>
  </w:num>
  <w:num w:numId="29" w16cid:durableId="1275095983">
    <w:abstractNumId w:val="3"/>
  </w:num>
  <w:num w:numId="30" w16cid:durableId="122774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6B"/>
    <w:rsid w:val="00014D93"/>
    <w:rsid w:val="000A790B"/>
    <w:rsid w:val="00122F8E"/>
    <w:rsid w:val="001357BC"/>
    <w:rsid w:val="00165CF5"/>
    <w:rsid w:val="001C20C7"/>
    <w:rsid w:val="001C51EB"/>
    <w:rsid w:val="001F3D21"/>
    <w:rsid w:val="0023575D"/>
    <w:rsid w:val="0024062D"/>
    <w:rsid w:val="00284663"/>
    <w:rsid w:val="002933BF"/>
    <w:rsid w:val="002B0CDD"/>
    <w:rsid w:val="002B3BEE"/>
    <w:rsid w:val="002E4A83"/>
    <w:rsid w:val="002E6FE3"/>
    <w:rsid w:val="002F3C7D"/>
    <w:rsid w:val="002F5A00"/>
    <w:rsid w:val="00322BDE"/>
    <w:rsid w:val="0032414F"/>
    <w:rsid w:val="00350BAF"/>
    <w:rsid w:val="00353AB8"/>
    <w:rsid w:val="00365A6B"/>
    <w:rsid w:val="0038381A"/>
    <w:rsid w:val="0040169B"/>
    <w:rsid w:val="00427F64"/>
    <w:rsid w:val="0043144A"/>
    <w:rsid w:val="0044265C"/>
    <w:rsid w:val="00485E5F"/>
    <w:rsid w:val="004B29B8"/>
    <w:rsid w:val="00505BBD"/>
    <w:rsid w:val="00512001"/>
    <w:rsid w:val="00545ADC"/>
    <w:rsid w:val="00550196"/>
    <w:rsid w:val="00550830"/>
    <w:rsid w:val="00561193"/>
    <w:rsid w:val="005840E4"/>
    <w:rsid w:val="005A3C9B"/>
    <w:rsid w:val="005C3BC2"/>
    <w:rsid w:val="00605038"/>
    <w:rsid w:val="00666C9B"/>
    <w:rsid w:val="00692542"/>
    <w:rsid w:val="006B0E28"/>
    <w:rsid w:val="006B20F1"/>
    <w:rsid w:val="006D4FE6"/>
    <w:rsid w:val="007405C7"/>
    <w:rsid w:val="007953E0"/>
    <w:rsid w:val="007D5285"/>
    <w:rsid w:val="007D6421"/>
    <w:rsid w:val="007F1289"/>
    <w:rsid w:val="00855127"/>
    <w:rsid w:val="00861D8A"/>
    <w:rsid w:val="008719EF"/>
    <w:rsid w:val="00874E84"/>
    <w:rsid w:val="008C7394"/>
    <w:rsid w:val="008D6A6E"/>
    <w:rsid w:val="008F1A6F"/>
    <w:rsid w:val="00904E2F"/>
    <w:rsid w:val="009055BC"/>
    <w:rsid w:val="009266B7"/>
    <w:rsid w:val="00927E5D"/>
    <w:rsid w:val="009620D5"/>
    <w:rsid w:val="009721F0"/>
    <w:rsid w:val="009A42FB"/>
    <w:rsid w:val="009D04B8"/>
    <w:rsid w:val="009D29C3"/>
    <w:rsid w:val="009E0A56"/>
    <w:rsid w:val="00A17DEE"/>
    <w:rsid w:val="00A23812"/>
    <w:rsid w:val="00A31D19"/>
    <w:rsid w:val="00A90B2F"/>
    <w:rsid w:val="00A90CDA"/>
    <w:rsid w:val="00AC3959"/>
    <w:rsid w:val="00B1722A"/>
    <w:rsid w:val="00B27F51"/>
    <w:rsid w:val="00B437CB"/>
    <w:rsid w:val="00B50D73"/>
    <w:rsid w:val="00B6400F"/>
    <w:rsid w:val="00B9115B"/>
    <w:rsid w:val="00BA0DC7"/>
    <w:rsid w:val="00BC5775"/>
    <w:rsid w:val="00BD5F8D"/>
    <w:rsid w:val="00C01EF8"/>
    <w:rsid w:val="00C250F2"/>
    <w:rsid w:val="00C252CF"/>
    <w:rsid w:val="00C474F7"/>
    <w:rsid w:val="00C76743"/>
    <w:rsid w:val="00CB5BE6"/>
    <w:rsid w:val="00D16F8A"/>
    <w:rsid w:val="00D37AF2"/>
    <w:rsid w:val="00DF1003"/>
    <w:rsid w:val="00DF20DC"/>
    <w:rsid w:val="00DF2444"/>
    <w:rsid w:val="00E225EE"/>
    <w:rsid w:val="00E25FAE"/>
    <w:rsid w:val="00E40A3F"/>
    <w:rsid w:val="00E44034"/>
    <w:rsid w:val="00E45348"/>
    <w:rsid w:val="00E61FD4"/>
    <w:rsid w:val="00E6399B"/>
    <w:rsid w:val="00E7525F"/>
    <w:rsid w:val="00EA2CBE"/>
    <w:rsid w:val="00F4276D"/>
    <w:rsid w:val="00F43F4A"/>
    <w:rsid w:val="00F65FD7"/>
    <w:rsid w:val="00F96F66"/>
    <w:rsid w:val="00FD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3AA8717E"/>
  <w15:docId w15:val="{9574DBA2-35A5-4441-9193-DA79C9FB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Times New Roman" w:hAnsi="Perpetu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E2F"/>
    <w:rPr>
      <w:rFonts w:ascii="Times New Roman" w:hAnsi="Times New Roman"/>
      <w:sz w:val="24"/>
    </w:rPr>
  </w:style>
  <w:style w:type="paragraph" w:styleId="Heading1">
    <w:name w:val="heading 1"/>
    <w:basedOn w:val="Normal"/>
    <w:next w:val="Normal"/>
    <w:qFormat/>
    <w:rsid w:val="00904E2F"/>
    <w:pPr>
      <w:keepNext/>
      <w:outlineLvl w:val="0"/>
    </w:pPr>
    <w:rPr>
      <w:rFonts w:ascii="Arial" w:hAnsi="Arial"/>
      <w:b/>
      <w:sz w:val="18"/>
    </w:rPr>
  </w:style>
  <w:style w:type="paragraph" w:styleId="Heading2">
    <w:name w:val="heading 2"/>
    <w:basedOn w:val="Normal"/>
    <w:next w:val="Normal"/>
    <w:qFormat/>
    <w:rsid w:val="00904E2F"/>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E2F"/>
    <w:pPr>
      <w:tabs>
        <w:tab w:val="center" w:pos="4320"/>
        <w:tab w:val="right" w:pos="8640"/>
      </w:tabs>
    </w:pPr>
  </w:style>
  <w:style w:type="paragraph" w:styleId="Footer">
    <w:name w:val="footer"/>
    <w:basedOn w:val="Normal"/>
    <w:rsid w:val="00904E2F"/>
    <w:pPr>
      <w:tabs>
        <w:tab w:val="center" w:pos="4320"/>
        <w:tab w:val="right" w:pos="8640"/>
      </w:tabs>
    </w:pPr>
  </w:style>
  <w:style w:type="paragraph" w:styleId="BodyText">
    <w:name w:val="Body Text"/>
    <w:basedOn w:val="Normal"/>
    <w:rsid w:val="00904E2F"/>
    <w:rPr>
      <w:rFonts w:ascii="Arial" w:hAnsi="Arial"/>
      <w:sz w:val="20"/>
    </w:rPr>
  </w:style>
  <w:style w:type="character" w:styleId="Hyperlink">
    <w:name w:val="Hyperlink"/>
    <w:basedOn w:val="DefaultParagraphFont"/>
    <w:rsid w:val="001F3D21"/>
    <w:rPr>
      <w:color w:val="0000FF"/>
      <w:u w:val="single"/>
    </w:rPr>
  </w:style>
  <w:style w:type="character" w:styleId="PageNumber">
    <w:name w:val="page number"/>
    <w:basedOn w:val="DefaultParagraphFont"/>
    <w:rsid w:val="001F3D21"/>
  </w:style>
  <w:style w:type="paragraph" w:styleId="ListParagraph">
    <w:name w:val="List Paragraph"/>
    <w:basedOn w:val="Normal"/>
    <w:uiPriority w:val="34"/>
    <w:qFormat/>
    <w:rsid w:val="00353AB8"/>
    <w:pPr>
      <w:ind w:left="720"/>
    </w:pPr>
  </w:style>
  <w:style w:type="paragraph" w:styleId="BalloonText">
    <w:name w:val="Balloon Text"/>
    <w:basedOn w:val="Normal"/>
    <w:link w:val="BalloonTextChar"/>
    <w:rsid w:val="001C20C7"/>
    <w:rPr>
      <w:rFonts w:ascii="Tahoma" w:hAnsi="Tahoma" w:cs="Tahoma"/>
      <w:sz w:val="16"/>
      <w:szCs w:val="16"/>
    </w:rPr>
  </w:style>
  <w:style w:type="character" w:customStyle="1" w:styleId="BalloonTextChar">
    <w:name w:val="Balloon Text Char"/>
    <w:basedOn w:val="DefaultParagraphFont"/>
    <w:link w:val="BalloonText"/>
    <w:rsid w:val="001C20C7"/>
    <w:rPr>
      <w:rFonts w:ascii="Tahoma" w:hAnsi="Tahoma" w:cs="Tahoma"/>
      <w:sz w:val="16"/>
      <w:szCs w:val="16"/>
    </w:rPr>
  </w:style>
  <w:style w:type="character" w:styleId="CommentReference">
    <w:name w:val="annotation reference"/>
    <w:basedOn w:val="DefaultParagraphFont"/>
    <w:semiHidden/>
    <w:unhideWhenUsed/>
    <w:rsid w:val="00A90B2F"/>
    <w:rPr>
      <w:sz w:val="16"/>
      <w:szCs w:val="16"/>
    </w:rPr>
  </w:style>
  <w:style w:type="paragraph" w:styleId="CommentText">
    <w:name w:val="annotation text"/>
    <w:basedOn w:val="Normal"/>
    <w:link w:val="CommentTextChar"/>
    <w:semiHidden/>
    <w:unhideWhenUsed/>
    <w:rsid w:val="00A90B2F"/>
    <w:rPr>
      <w:sz w:val="20"/>
    </w:rPr>
  </w:style>
  <w:style w:type="character" w:customStyle="1" w:styleId="CommentTextChar">
    <w:name w:val="Comment Text Char"/>
    <w:basedOn w:val="DefaultParagraphFont"/>
    <w:link w:val="CommentText"/>
    <w:semiHidden/>
    <w:rsid w:val="00A90B2F"/>
    <w:rPr>
      <w:rFonts w:ascii="Times New Roman" w:hAnsi="Times New Roman"/>
    </w:rPr>
  </w:style>
  <w:style w:type="paragraph" w:styleId="CommentSubject">
    <w:name w:val="annotation subject"/>
    <w:basedOn w:val="CommentText"/>
    <w:next w:val="CommentText"/>
    <w:link w:val="CommentSubjectChar"/>
    <w:semiHidden/>
    <w:unhideWhenUsed/>
    <w:rsid w:val="00A90B2F"/>
    <w:rPr>
      <w:b/>
      <w:bCs/>
    </w:rPr>
  </w:style>
  <w:style w:type="character" w:customStyle="1" w:styleId="CommentSubjectChar">
    <w:name w:val="Comment Subject Char"/>
    <w:basedOn w:val="CommentTextChar"/>
    <w:link w:val="CommentSubject"/>
    <w:semiHidden/>
    <w:rsid w:val="00A90B2F"/>
    <w:rPr>
      <w:rFonts w:ascii="Times New Roman" w:hAnsi="Times New Roman"/>
      <w:b/>
      <w:bCs/>
    </w:rPr>
  </w:style>
  <w:style w:type="character" w:styleId="FollowedHyperlink">
    <w:name w:val="FollowedHyperlink"/>
    <w:basedOn w:val="DefaultParagraphFont"/>
    <w:semiHidden/>
    <w:unhideWhenUsed/>
    <w:rsid w:val="00545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auxarts-wa.gov/permits-and-inspec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auxarts-wa.gov/permits-and-inspec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ress.wa.gov/ecy/publications/summarypages/121003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ldgdept@beauxarts-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odepublishing.com/WA/Beaux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A8A2-350A-4862-B3B8-EA72BB95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 for Plan Examination and Permit</vt:lpstr>
    </vt:vector>
  </TitlesOfParts>
  <Company>Town of Beaux Arts Village</Company>
  <LinksUpToDate>false</LinksUpToDate>
  <CharactersWithSpaces>11186</CharactersWithSpaces>
  <SharedDoc>false</SharedDoc>
  <HLinks>
    <vt:vector size="6" baseType="variant">
      <vt:variant>
        <vt:i4>6488102</vt:i4>
      </vt:variant>
      <vt:variant>
        <vt:i4>3</vt:i4>
      </vt:variant>
      <vt:variant>
        <vt:i4>0</vt:i4>
      </vt:variant>
      <vt:variant>
        <vt:i4>5</vt:i4>
      </vt:variant>
      <vt:variant>
        <vt:lpwstr>http://www.energy.wsu.edu/buildings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 for Plan Examination and Permit</dc:title>
  <dc:subject>Bldg Permit Form</dc:subject>
  <dc:creator>Sue Ann Spens</dc:creator>
  <dc:description>Last Update: 01/96</dc:description>
  <cp:lastModifiedBy>Addie Tych</cp:lastModifiedBy>
  <cp:revision>4</cp:revision>
  <cp:lastPrinted>2020-01-08T03:00:00Z</cp:lastPrinted>
  <dcterms:created xsi:type="dcterms:W3CDTF">2025-08-13T20:11:00Z</dcterms:created>
  <dcterms:modified xsi:type="dcterms:W3CDTF">2025-08-13T20:12:00Z</dcterms:modified>
</cp:coreProperties>
</file>